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5000" w:type="pct"/>
        <w:tblLook w:val="0000" w:firstRow="0" w:lastRow="0" w:firstColumn="0" w:lastColumn="0" w:noHBand="0" w:noVBand="0"/>
      </w:tblPr>
      <w:tblGrid>
        <w:gridCol w:w="1770"/>
        <w:gridCol w:w="7017"/>
      </w:tblGrid>
      <w:tr w:rsidR="002E043C" w:rsidRPr="00ED2A37" w14:paraId="3C77C8CA" w14:textId="77777777" w:rsidTr="009F4932">
        <w:tc>
          <w:tcPr>
            <w:tcW w:w="5000" w:type="pct"/>
            <w:gridSpan w:val="2"/>
            <w:shd w:val="clear" w:color="auto" w:fill="auto"/>
            <w:tcMar>
              <w:top w:w="170" w:type="dxa"/>
              <w:bottom w:w="170" w:type="dxa"/>
            </w:tcMar>
          </w:tcPr>
          <w:p w14:paraId="3C77C8C9" w14:textId="77777777" w:rsidR="002E043C" w:rsidRDefault="00C825B8" w:rsidP="002E043C">
            <w:r>
              <w:rPr>
                <w:noProof/>
                <w:lang w:eastAsia="en-AU"/>
              </w:rPr>
              <w:drawing>
                <wp:inline distT="0" distB="0" distL="0" distR="0" wp14:anchorId="3C77C978" wp14:editId="3C77C979">
                  <wp:extent cx="3208020" cy="792480"/>
                  <wp:effectExtent l="0" t="0" r="0" b="0"/>
                  <wp:docPr id="1" name="Picture 1" descr="ACIAR_inline P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CIAR_inline PC"/>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208020" cy="792480"/>
                          </a:xfrm>
                          <a:prstGeom prst="rect">
                            <a:avLst/>
                          </a:prstGeom>
                          <a:noFill/>
                          <a:ln>
                            <a:noFill/>
                          </a:ln>
                        </pic:spPr>
                      </pic:pic>
                    </a:graphicData>
                  </a:graphic>
                </wp:inline>
              </w:drawing>
            </w:r>
          </w:p>
        </w:tc>
      </w:tr>
      <w:tr w:rsidR="00AF1CAE" w:rsidRPr="007C23F2" w14:paraId="3C77C8CD" w14:textId="77777777" w:rsidTr="0022601B">
        <w:trPr>
          <w:trHeight w:hRule="exact" w:val="1400"/>
        </w:trPr>
        <w:tc>
          <w:tcPr>
            <w:tcW w:w="1007" w:type="pct"/>
            <w:tcMar>
              <w:top w:w="170" w:type="dxa"/>
              <w:bottom w:w="170" w:type="dxa"/>
            </w:tcMar>
          </w:tcPr>
          <w:p w14:paraId="3C77C8CB" w14:textId="77777777" w:rsidR="00AF1CAE" w:rsidRPr="00AE48C1" w:rsidRDefault="00AF1CAE" w:rsidP="0022601B">
            <w:pPr>
              <w:pStyle w:val="zlabel"/>
            </w:pPr>
          </w:p>
        </w:tc>
        <w:tc>
          <w:tcPr>
            <w:tcW w:w="3993" w:type="pct"/>
            <w:shd w:val="clear" w:color="auto" w:fill="FF6600"/>
            <w:tcMar>
              <w:top w:w="170" w:type="dxa"/>
              <w:bottom w:w="170" w:type="dxa"/>
            </w:tcMar>
          </w:tcPr>
          <w:p w14:paraId="3C77C8CC" w14:textId="77777777" w:rsidR="00AF1CAE" w:rsidRPr="004617C4" w:rsidRDefault="00AF1CAE" w:rsidP="0022601B">
            <w:pPr>
              <w:pStyle w:val="zdoctype"/>
            </w:pPr>
            <w:r>
              <w:t>Annual</w:t>
            </w:r>
            <w:r w:rsidRPr="004617C4">
              <w:t xml:space="preserve"> report</w:t>
            </w:r>
          </w:p>
        </w:tc>
      </w:tr>
      <w:tr w:rsidR="002E043C" w:rsidRPr="007C23F2" w14:paraId="3C77C8D0" w14:textId="77777777">
        <w:trPr>
          <w:cantSplit/>
        </w:trPr>
        <w:tc>
          <w:tcPr>
            <w:tcW w:w="1007" w:type="pct"/>
            <w:tcBorders>
              <w:bottom w:val="single" w:sz="4" w:space="0" w:color="008000"/>
            </w:tcBorders>
            <w:tcMar>
              <w:top w:w="170" w:type="dxa"/>
              <w:bottom w:w="170" w:type="dxa"/>
            </w:tcMar>
          </w:tcPr>
          <w:p w14:paraId="3C77C8CE" w14:textId="77777777" w:rsidR="002E043C" w:rsidRPr="00AE48C1" w:rsidRDefault="002E043C" w:rsidP="002E043C">
            <w:pPr>
              <w:pStyle w:val="zlabel"/>
            </w:pPr>
            <w:r>
              <w:t>project</w:t>
            </w:r>
          </w:p>
        </w:tc>
        <w:tc>
          <w:tcPr>
            <w:tcW w:w="3993" w:type="pct"/>
            <w:tcBorders>
              <w:bottom w:val="single" w:sz="4" w:space="0" w:color="008000"/>
            </w:tcBorders>
            <w:tcMar>
              <w:top w:w="170" w:type="dxa"/>
              <w:bottom w:w="170" w:type="dxa"/>
            </w:tcMar>
          </w:tcPr>
          <w:p w14:paraId="3C77C8CF" w14:textId="1D8FC508" w:rsidR="002E043C" w:rsidRPr="004617C4" w:rsidRDefault="00BF0024" w:rsidP="002E043C">
            <w:pPr>
              <w:pStyle w:val="Title"/>
            </w:pPr>
            <w:bookmarkStart w:id="0" w:name="projecttitle"/>
            <w:r>
              <w:t xml:space="preserve"> </w:t>
            </w:r>
            <w:bookmarkEnd w:id="0"/>
            <w:r w:rsidR="00AF0E8D">
              <w:rPr>
                <w:lang w:val="en-US"/>
              </w:rPr>
              <w:t xml:space="preserve">Agriculture and fisheries for </w:t>
            </w:r>
            <w:r w:rsidR="00AF0E8D" w:rsidRPr="00A73870">
              <w:rPr>
                <w:lang w:val="en-US"/>
              </w:rPr>
              <w:t xml:space="preserve">improved nutrition: integrated </w:t>
            </w:r>
            <w:proofErr w:type="spellStart"/>
            <w:r w:rsidR="00AF0E8D" w:rsidRPr="00A73870">
              <w:rPr>
                <w:lang w:val="en-US"/>
              </w:rPr>
              <w:t>agri</w:t>
            </w:r>
            <w:proofErr w:type="spellEnd"/>
            <w:r w:rsidR="00AF0E8D" w:rsidRPr="00A73870">
              <w:rPr>
                <w:lang w:val="en-US"/>
              </w:rPr>
              <w:t>-food system analyses for the Pacific region</w:t>
            </w:r>
            <w:r w:rsidR="00AF0E8D">
              <w:rPr>
                <w:lang w:val="en-US"/>
              </w:rPr>
              <w:t xml:space="preserve"> (“Food Systems”)</w:t>
            </w:r>
          </w:p>
        </w:tc>
      </w:tr>
      <w:tr w:rsidR="00BF0024" w:rsidRPr="00BF0024" w14:paraId="3C77C8D3" w14:textId="77777777" w:rsidTr="00BF0024">
        <w:trPr>
          <w:cantSplit/>
          <w:trHeight w:val="284"/>
        </w:trPr>
        <w:tc>
          <w:tcPr>
            <w:tcW w:w="1007" w:type="pct"/>
            <w:tcBorders>
              <w:top w:val="single" w:sz="4" w:space="0" w:color="008000"/>
              <w:bottom w:val="single" w:sz="4" w:space="0" w:color="008000"/>
            </w:tcBorders>
            <w:tcMar>
              <w:top w:w="170" w:type="dxa"/>
              <w:bottom w:w="170" w:type="dxa"/>
            </w:tcMar>
          </w:tcPr>
          <w:p w14:paraId="3C77C8D1" w14:textId="77777777" w:rsidR="00BF0024" w:rsidRDefault="00BF0024" w:rsidP="002E043C">
            <w:pPr>
              <w:pStyle w:val="zlabel"/>
            </w:pPr>
            <w:r w:rsidRPr="00AE48C1">
              <w:t>project number</w:t>
            </w:r>
          </w:p>
        </w:tc>
        <w:tc>
          <w:tcPr>
            <w:tcW w:w="3993" w:type="pct"/>
            <w:tcBorders>
              <w:top w:val="single" w:sz="4" w:space="0" w:color="008000"/>
              <w:bottom w:val="single" w:sz="4" w:space="0" w:color="008000"/>
            </w:tcBorders>
            <w:tcMar>
              <w:top w:w="170" w:type="dxa"/>
              <w:bottom w:w="170" w:type="dxa"/>
            </w:tcMar>
          </w:tcPr>
          <w:p w14:paraId="3C77C8D2" w14:textId="589209DD" w:rsidR="00BF0024" w:rsidRDefault="00BF0024" w:rsidP="00BF0024">
            <w:bookmarkStart w:id="1" w:name="projectnumber"/>
            <w:r>
              <w:t xml:space="preserve"> </w:t>
            </w:r>
            <w:bookmarkEnd w:id="1"/>
            <w:r w:rsidR="00AF0E8D">
              <w:t>FIS/2018/155</w:t>
            </w:r>
          </w:p>
        </w:tc>
      </w:tr>
      <w:tr w:rsidR="007E6BF0" w:rsidRPr="007C23F2" w14:paraId="3C77C8D6" w14:textId="77777777">
        <w:trPr>
          <w:cantSplit/>
        </w:trPr>
        <w:tc>
          <w:tcPr>
            <w:tcW w:w="1007" w:type="pct"/>
            <w:tcBorders>
              <w:top w:val="single" w:sz="4" w:space="0" w:color="008000"/>
              <w:bottom w:val="single" w:sz="4" w:space="0" w:color="008000"/>
            </w:tcBorders>
            <w:tcMar>
              <w:top w:w="170" w:type="dxa"/>
              <w:bottom w:w="170" w:type="dxa"/>
            </w:tcMar>
          </w:tcPr>
          <w:p w14:paraId="3C77C8D4" w14:textId="77777777" w:rsidR="007E6BF0" w:rsidRPr="00AE48C1" w:rsidRDefault="007E6BF0" w:rsidP="002E043C">
            <w:pPr>
              <w:pStyle w:val="zlabel"/>
            </w:pPr>
            <w:r>
              <w:t>period of report</w:t>
            </w:r>
          </w:p>
        </w:tc>
        <w:tc>
          <w:tcPr>
            <w:tcW w:w="3993" w:type="pct"/>
            <w:tcBorders>
              <w:top w:val="single" w:sz="4" w:space="0" w:color="008000"/>
              <w:bottom w:val="single" w:sz="4" w:space="0" w:color="008000"/>
            </w:tcBorders>
            <w:tcMar>
              <w:top w:w="170" w:type="dxa"/>
              <w:bottom w:w="170" w:type="dxa"/>
            </w:tcMar>
          </w:tcPr>
          <w:p w14:paraId="3C77C8D5" w14:textId="2101F784" w:rsidR="007E6BF0" w:rsidRDefault="00BF0024" w:rsidP="00AF0E8D">
            <w:bookmarkStart w:id="2" w:name="period"/>
            <w:r>
              <w:t xml:space="preserve"> </w:t>
            </w:r>
            <w:bookmarkEnd w:id="2"/>
            <w:r w:rsidR="00AF0E8D">
              <w:t>1 July 2020 – 30 June 2021</w:t>
            </w:r>
          </w:p>
        </w:tc>
      </w:tr>
      <w:tr w:rsidR="007E6BF0" w:rsidRPr="007C23F2" w14:paraId="3C77C8D9" w14:textId="77777777">
        <w:trPr>
          <w:cantSplit/>
        </w:trPr>
        <w:tc>
          <w:tcPr>
            <w:tcW w:w="1007" w:type="pct"/>
            <w:tcBorders>
              <w:top w:val="single" w:sz="4" w:space="0" w:color="008000"/>
              <w:bottom w:val="single" w:sz="4" w:space="0" w:color="008000"/>
            </w:tcBorders>
            <w:tcMar>
              <w:top w:w="170" w:type="dxa"/>
              <w:bottom w:w="170" w:type="dxa"/>
            </w:tcMar>
          </w:tcPr>
          <w:p w14:paraId="3C77C8D7" w14:textId="77777777" w:rsidR="007E6BF0" w:rsidRPr="00AE48C1" w:rsidRDefault="007E6BF0" w:rsidP="002E043C">
            <w:pPr>
              <w:pStyle w:val="zlabel"/>
            </w:pPr>
            <w:r>
              <w:t>date due</w:t>
            </w:r>
          </w:p>
        </w:tc>
        <w:tc>
          <w:tcPr>
            <w:tcW w:w="3993" w:type="pct"/>
            <w:tcBorders>
              <w:top w:val="single" w:sz="4" w:space="0" w:color="008000"/>
              <w:bottom w:val="single" w:sz="4" w:space="0" w:color="008000"/>
            </w:tcBorders>
            <w:tcMar>
              <w:top w:w="170" w:type="dxa"/>
              <w:bottom w:w="170" w:type="dxa"/>
            </w:tcMar>
          </w:tcPr>
          <w:p w14:paraId="3C77C8D8" w14:textId="6787376E" w:rsidR="007E6BF0" w:rsidRDefault="00BF0024" w:rsidP="002E043C">
            <w:bookmarkStart w:id="3" w:name="duedate"/>
            <w:r>
              <w:t xml:space="preserve"> </w:t>
            </w:r>
            <w:bookmarkEnd w:id="3"/>
            <w:r w:rsidR="00511D69">
              <w:t>14</w:t>
            </w:r>
            <w:r w:rsidR="00AF0E8D">
              <w:t xml:space="preserve"> July 2021</w:t>
            </w:r>
          </w:p>
        </w:tc>
      </w:tr>
      <w:tr w:rsidR="002E043C" w:rsidRPr="007C23F2" w14:paraId="3C77C8DC" w14:textId="77777777">
        <w:trPr>
          <w:cantSplit/>
        </w:trPr>
        <w:tc>
          <w:tcPr>
            <w:tcW w:w="1007" w:type="pct"/>
            <w:tcBorders>
              <w:top w:val="single" w:sz="4" w:space="0" w:color="008000"/>
              <w:bottom w:val="single" w:sz="4" w:space="0" w:color="008000"/>
            </w:tcBorders>
            <w:tcMar>
              <w:top w:w="170" w:type="dxa"/>
              <w:bottom w:w="170" w:type="dxa"/>
            </w:tcMar>
          </w:tcPr>
          <w:p w14:paraId="3C77C8DA" w14:textId="77777777" w:rsidR="002E043C" w:rsidRPr="00AE48C1" w:rsidRDefault="002E043C" w:rsidP="002E043C">
            <w:pPr>
              <w:pStyle w:val="zlabel"/>
            </w:pPr>
            <w:r w:rsidRPr="00AE48C1">
              <w:t xml:space="preserve">date </w:t>
            </w:r>
            <w:r w:rsidR="00496F02">
              <w:t>submitted</w:t>
            </w:r>
          </w:p>
        </w:tc>
        <w:tc>
          <w:tcPr>
            <w:tcW w:w="3993" w:type="pct"/>
            <w:tcBorders>
              <w:top w:val="single" w:sz="4" w:space="0" w:color="008000"/>
              <w:bottom w:val="single" w:sz="4" w:space="0" w:color="008000"/>
            </w:tcBorders>
            <w:tcMar>
              <w:top w:w="170" w:type="dxa"/>
              <w:bottom w:w="170" w:type="dxa"/>
            </w:tcMar>
          </w:tcPr>
          <w:p w14:paraId="3C77C8DB" w14:textId="2F4A1115" w:rsidR="002E043C" w:rsidRPr="007E0D79" w:rsidRDefault="00BF0024" w:rsidP="009F2003">
            <w:bookmarkStart w:id="4" w:name="submit"/>
            <w:r>
              <w:t xml:space="preserve"> </w:t>
            </w:r>
            <w:bookmarkEnd w:id="4"/>
            <w:r w:rsidR="00496A94">
              <w:t>9</w:t>
            </w:r>
            <w:r w:rsidR="009F2003">
              <w:t xml:space="preserve"> August 2021</w:t>
            </w:r>
          </w:p>
        </w:tc>
      </w:tr>
      <w:tr w:rsidR="002E043C" w:rsidRPr="007C23F2" w14:paraId="3C77C8DF" w14:textId="77777777">
        <w:trPr>
          <w:cantSplit/>
        </w:trPr>
        <w:tc>
          <w:tcPr>
            <w:tcW w:w="1007" w:type="pct"/>
            <w:tcBorders>
              <w:top w:val="single" w:sz="4" w:space="0" w:color="008000"/>
              <w:bottom w:val="single" w:sz="4" w:space="0" w:color="008000"/>
            </w:tcBorders>
            <w:tcMar>
              <w:top w:w="170" w:type="dxa"/>
              <w:bottom w:w="170" w:type="dxa"/>
            </w:tcMar>
          </w:tcPr>
          <w:p w14:paraId="3C77C8DD" w14:textId="77777777" w:rsidR="002E043C" w:rsidRPr="00AE48C1" w:rsidRDefault="002E043C" w:rsidP="002E043C">
            <w:pPr>
              <w:pStyle w:val="zlabel"/>
            </w:pPr>
            <w:r w:rsidRPr="00AE48C1">
              <w:t>prepared by</w:t>
            </w:r>
          </w:p>
        </w:tc>
        <w:tc>
          <w:tcPr>
            <w:tcW w:w="3993" w:type="pct"/>
            <w:tcBorders>
              <w:top w:val="single" w:sz="4" w:space="0" w:color="008000"/>
              <w:bottom w:val="single" w:sz="4" w:space="0" w:color="008000"/>
            </w:tcBorders>
            <w:tcMar>
              <w:top w:w="170" w:type="dxa"/>
              <w:bottom w:w="170" w:type="dxa"/>
            </w:tcMar>
          </w:tcPr>
          <w:p w14:paraId="3C77C8DE" w14:textId="59E29DC7" w:rsidR="002E043C" w:rsidRPr="007E0D79" w:rsidRDefault="00BF0024" w:rsidP="002E043C">
            <w:bookmarkStart w:id="5" w:name="preparedby"/>
            <w:r>
              <w:t xml:space="preserve"> </w:t>
            </w:r>
            <w:bookmarkEnd w:id="5"/>
            <w:r w:rsidR="009F2003">
              <w:t>Neil Andrew and the Food Systems team</w:t>
            </w:r>
          </w:p>
        </w:tc>
      </w:tr>
      <w:tr w:rsidR="002E043C" w:rsidRPr="007C23F2" w14:paraId="3C77C8E2" w14:textId="77777777">
        <w:trPr>
          <w:cantSplit/>
        </w:trPr>
        <w:tc>
          <w:tcPr>
            <w:tcW w:w="1007" w:type="pct"/>
            <w:tcBorders>
              <w:top w:val="single" w:sz="4" w:space="0" w:color="008000"/>
              <w:bottom w:val="single" w:sz="4" w:space="0" w:color="008000"/>
            </w:tcBorders>
            <w:tcMar>
              <w:top w:w="170" w:type="dxa"/>
              <w:bottom w:w="170" w:type="dxa"/>
            </w:tcMar>
          </w:tcPr>
          <w:p w14:paraId="3C77C8E0" w14:textId="77777777" w:rsidR="002E043C" w:rsidRPr="00AE48C1" w:rsidRDefault="002E043C" w:rsidP="002E043C">
            <w:pPr>
              <w:pStyle w:val="zlabel"/>
            </w:pPr>
            <w:r>
              <w:t>co-authors/ contributors/ collaborators</w:t>
            </w:r>
          </w:p>
        </w:tc>
        <w:tc>
          <w:tcPr>
            <w:tcW w:w="3993" w:type="pct"/>
            <w:tcBorders>
              <w:top w:val="single" w:sz="4" w:space="0" w:color="008000"/>
              <w:bottom w:val="single" w:sz="4" w:space="0" w:color="008000"/>
            </w:tcBorders>
            <w:tcMar>
              <w:top w:w="170" w:type="dxa"/>
              <w:bottom w:w="170" w:type="dxa"/>
            </w:tcMar>
          </w:tcPr>
          <w:p w14:paraId="3C77C8E1" w14:textId="77777777" w:rsidR="002E043C" w:rsidRDefault="00BF0024" w:rsidP="002E043C">
            <w:bookmarkStart w:id="6" w:name="contributors"/>
            <w:r>
              <w:t xml:space="preserve"> </w:t>
            </w:r>
            <w:bookmarkEnd w:id="6"/>
          </w:p>
        </w:tc>
      </w:tr>
      <w:tr w:rsidR="002E043C" w:rsidRPr="007C23F2" w14:paraId="3C77C8E5" w14:textId="77777777">
        <w:trPr>
          <w:cantSplit/>
        </w:trPr>
        <w:tc>
          <w:tcPr>
            <w:tcW w:w="1007" w:type="pct"/>
            <w:tcBorders>
              <w:top w:val="single" w:sz="4" w:space="0" w:color="008000"/>
              <w:bottom w:val="single" w:sz="4" w:space="0" w:color="008000"/>
            </w:tcBorders>
            <w:tcMar>
              <w:top w:w="170" w:type="dxa"/>
              <w:bottom w:w="170" w:type="dxa"/>
            </w:tcMar>
          </w:tcPr>
          <w:p w14:paraId="3C77C8E3" w14:textId="77777777" w:rsidR="002E043C" w:rsidRDefault="002E043C" w:rsidP="002E043C">
            <w:pPr>
              <w:pStyle w:val="zlabel"/>
            </w:pPr>
            <w:r>
              <w:t>approved by</w:t>
            </w:r>
          </w:p>
        </w:tc>
        <w:tc>
          <w:tcPr>
            <w:tcW w:w="3993" w:type="pct"/>
            <w:tcBorders>
              <w:top w:val="single" w:sz="4" w:space="0" w:color="008000"/>
              <w:bottom w:val="single" w:sz="4" w:space="0" w:color="008000"/>
            </w:tcBorders>
            <w:tcMar>
              <w:top w:w="170" w:type="dxa"/>
              <w:bottom w:w="170" w:type="dxa"/>
            </w:tcMar>
          </w:tcPr>
          <w:p w14:paraId="3C77C8E4" w14:textId="77777777" w:rsidR="002E043C" w:rsidRDefault="00BF0024" w:rsidP="002E043C">
            <w:bookmarkStart w:id="7" w:name="approvedby"/>
            <w:r>
              <w:t xml:space="preserve"> </w:t>
            </w:r>
            <w:bookmarkEnd w:id="7"/>
          </w:p>
        </w:tc>
      </w:tr>
    </w:tbl>
    <w:p w14:paraId="3C77C8E6" w14:textId="77777777" w:rsidR="002E043C" w:rsidRDefault="002E043C" w:rsidP="002E043C">
      <w:pPr>
        <w:pStyle w:val="H1notincontents"/>
        <w:sectPr w:rsidR="002E043C" w:rsidSect="002A665E">
          <w:headerReference w:type="even" r:id="rId12"/>
          <w:pgSz w:w="11906" w:h="16838" w:code="9"/>
          <w:pgMar w:top="1418" w:right="1134" w:bottom="323" w:left="1985" w:header="567" w:footer="567" w:gutter="0"/>
          <w:cols w:space="708"/>
          <w:docGrid w:linePitch="360"/>
        </w:sectPr>
      </w:pPr>
    </w:p>
    <w:p w14:paraId="3C77C8E7" w14:textId="77777777" w:rsidR="002E043C" w:rsidRPr="0037083D" w:rsidRDefault="002E043C" w:rsidP="00BC2A92">
      <w:pPr>
        <w:pStyle w:val="H1notincontents"/>
      </w:pPr>
      <w:r w:rsidRPr="0037083D">
        <w:lastRenderedPageBreak/>
        <w:t>Content</w:t>
      </w:r>
      <w:r>
        <w:t>s</w:t>
      </w:r>
    </w:p>
    <w:p w14:paraId="25E7EEE4" w14:textId="0BDB6F21" w:rsidR="003C3FDE" w:rsidRDefault="00952DA6">
      <w:pPr>
        <w:pStyle w:val="TOC1"/>
        <w:rPr>
          <w:rFonts w:asciiTheme="minorHAnsi" w:eastAsiaTheme="minorEastAsia" w:hAnsiTheme="minorHAnsi" w:cstheme="minorBidi"/>
          <w:b w:val="0"/>
          <w:bCs w:val="0"/>
          <w:sz w:val="22"/>
          <w:szCs w:val="22"/>
          <w:lang w:eastAsia="en-AU"/>
        </w:rPr>
      </w:pPr>
      <w:r w:rsidRPr="00C1179A">
        <w:fldChar w:fldCharType="begin"/>
      </w:r>
      <w:r w:rsidR="002E043C" w:rsidRPr="00C1179A">
        <w:instrText xml:space="preserve"> TOC \o "1-</w:instrText>
      </w:r>
      <w:r w:rsidR="002E043C">
        <w:instrText>2</w:instrText>
      </w:r>
      <w:r w:rsidR="002E043C" w:rsidRPr="00C1179A">
        <w:instrText xml:space="preserve">" \h \z </w:instrText>
      </w:r>
      <w:r w:rsidRPr="00C1179A">
        <w:fldChar w:fldCharType="separate"/>
      </w:r>
      <w:hyperlink w:anchor="_Toc79402549" w:history="1">
        <w:r w:rsidR="003C3FDE" w:rsidRPr="00D03E6B">
          <w:rPr>
            <w:rStyle w:val="Hyperlink"/>
          </w:rPr>
          <w:t>1</w:t>
        </w:r>
        <w:r w:rsidR="003C3FDE">
          <w:rPr>
            <w:rFonts w:asciiTheme="minorHAnsi" w:eastAsiaTheme="minorEastAsia" w:hAnsiTheme="minorHAnsi" w:cstheme="minorBidi"/>
            <w:b w:val="0"/>
            <w:bCs w:val="0"/>
            <w:sz w:val="22"/>
            <w:szCs w:val="22"/>
            <w:lang w:eastAsia="en-AU"/>
          </w:rPr>
          <w:tab/>
        </w:r>
        <w:r w:rsidR="003C3FDE" w:rsidRPr="00D03E6B">
          <w:rPr>
            <w:rStyle w:val="Hyperlink"/>
          </w:rPr>
          <w:t>Progress summary</w:t>
        </w:r>
        <w:r w:rsidR="003C3FDE">
          <w:rPr>
            <w:webHidden/>
          </w:rPr>
          <w:tab/>
        </w:r>
        <w:r w:rsidR="003C3FDE">
          <w:rPr>
            <w:webHidden/>
          </w:rPr>
          <w:fldChar w:fldCharType="begin"/>
        </w:r>
        <w:r w:rsidR="003C3FDE">
          <w:rPr>
            <w:webHidden/>
          </w:rPr>
          <w:instrText xml:space="preserve"> PAGEREF _Toc79402549 \h </w:instrText>
        </w:r>
        <w:r w:rsidR="003C3FDE">
          <w:rPr>
            <w:webHidden/>
          </w:rPr>
        </w:r>
        <w:r w:rsidR="003C3FDE">
          <w:rPr>
            <w:webHidden/>
          </w:rPr>
          <w:fldChar w:fldCharType="separate"/>
        </w:r>
        <w:r w:rsidR="003C3FDE">
          <w:rPr>
            <w:webHidden/>
          </w:rPr>
          <w:t>3</w:t>
        </w:r>
        <w:r w:rsidR="003C3FDE">
          <w:rPr>
            <w:webHidden/>
          </w:rPr>
          <w:fldChar w:fldCharType="end"/>
        </w:r>
      </w:hyperlink>
    </w:p>
    <w:p w14:paraId="4DC4646A" w14:textId="53F0E5A4" w:rsidR="003C3FDE" w:rsidRDefault="003C3FDE">
      <w:pPr>
        <w:pStyle w:val="TOC1"/>
        <w:rPr>
          <w:rFonts w:asciiTheme="minorHAnsi" w:eastAsiaTheme="minorEastAsia" w:hAnsiTheme="minorHAnsi" w:cstheme="minorBidi"/>
          <w:b w:val="0"/>
          <w:bCs w:val="0"/>
          <w:sz w:val="22"/>
          <w:szCs w:val="22"/>
          <w:lang w:eastAsia="en-AU"/>
        </w:rPr>
      </w:pPr>
      <w:hyperlink w:anchor="_Toc79402550" w:history="1">
        <w:r w:rsidRPr="00D03E6B">
          <w:rPr>
            <w:rStyle w:val="Hyperlink"/>
          </w:rPr>
          <w:t>2</w:t>
        </w:r>
        <w:r>
          <w:rPr>
            <w:rFonts w:asciiTheme="minorHAnsi" w:eastAsiaTheme="minorEastAsia" w:hAnsiTheme="minorHAnsi" w:cstheme="minorBidi"/>
            <w:b w:val="0"/>
            <w:bCs w:val="0"/>
            <w:sz w:val="22"/>
            <w:szCs w:val="22"/>
            <w:lang w:eastAsia="en-AU"/>
          </w:rPr>
          <w:tab/>
        </w:r>
        <w:r w:rsidRPr="00D03E6B">
          <w:rPr>
            <w:rStyle w:val="Hyperlink"/>
          </w:rPr>
          <w:t>Achievements against project activities and outputs/milestones</w:t>
        </w:r>
        <w:r>
          <w:rPr>
            <w:webHidden/>
          </w:rPr>
          <w:tab/>
        </w:r>
        <w:r>
          <w:rPr>
            <w:webHidden/>
          </w:rPr>
          <w:fldChar w:fldCharType="begin"/>
        </w:r>
        <w:r>
          <w:rPr>
            <w:webHidden/>
          </w:rPr>
          <w:instrText xml:space="preserve"> PAGEREF _Toc79402550 \h </w:instrText>
        </w:r>
        <w:r>
          <w:rPr>
            <w:webHidden/>
          </w:rPr>
        </w:r>
        <w:r>
          <w:rPr>
            <w:webHidden/>
          </w:rPr>
          <w:fldChar w:fldCharType="separate"/>
        </w:r>
        <w:r>
          <w:rPr>
            <w:webHidden/>
          </w:rPr>
          <w:t>4</w:t>
        </w:r>
        <w:r>
          <w:rPr>
            <w:webHidden/>
          </w:rPr>
          <w:fldChar w:fldCharType="end"/>
        </w:r>
      </w:hyperlink>
    </w:p>
    <w:p w14:paraId="024D0A35" w14:textId="222F3839" w:rsidR="003C3FDE" w:rsidRDefault="003C3FDE">
      <w:pPr>
        <w:pStyle w:val="TOC2"/>
        <w:rPr>
          <w:rFonts w:asciiTheme="minorHAnsi" w:eastAsiaTheme="minorEastAsia" w:hAnsiTheme="minorHAnsi" w:cstheme="minorBidi"/>
          <w:bCs w:val="0"/>
          <w:sz w:val="22"/>
          <w:szCs w:val="22"/>
          <w:lang w:eastAsia="en-AU"/>
        </w:rPr>
      </w:pPr>
      <w:hyperlink w:anchor="_Toc79402551" w:history="1">
        <w:r w:rsidRPr="00D03E6B">
          <w:rPr>
            <w:rStyle w:val="Hyperlink"/>
          </w:rPr>
          <w:t>2.1</w:t>
        </w:r>
        <w:r>
          <w:rPr>
            <w:rFonts w:asciiTheme="minorHAnsi" w:eastAsiaTheme="minorEastAsia" w:hAnsiTheme="minorHAnsi" w:cstheme="minorBidi"/>
            <w:bCs w:val="0"/>
            <w:sz w:val="22"/>
            <w:szCs w:val="22"/>
            <w:lang w:eastAsia="en-AU"/>
          </w:rPr>
          <w:tab/>
        </w:r>
        <w:r w:rsidRPr="00D03E6B">
          <w:rPr>
            <w:rStyle w:val="Hyperlink"/>
          </w:rPr>
          <w:t>Achievements to date</w:t>
        </w:r>
        <w:r>
          <w:rPr>
            <w:webHidden/>
          </w:rPr>
          <w:tab/>
        </w:r>
        <w:r>
          <w:rPr>
            <w:webHidden/>
          </w:rPr>
          <w:fldChar w:fldCharType="begin"/>
        </w:r>
        <w:r>
          <w:rPr>
            <w:webHidden/>
          </w:rPr>
          <w:instrText xml:space="preserve"> PAGEREF _Toc79402551 \h </w:instrText>
        </w:r>
        <w:r>
          <w:rPr>
            <w:webHidden/>
          </w:rPr>
        </w:r>
        <w:r>
          <w:rPr>
            <w:webHidden/>
          </w:rPr>
          <w:fldChar w:fldCharType="separate"/>
        </w:r>
        <w:r>
          <w:rPr>
            <w:webHidden/>
          </w:rPr>
          <w:t>4</w:t>
        </w:r>
        <w:r>
          <w:rPr>
            <w:webHidden/>
          </w:rPr>
          <w:fldChar w:fldCharType="end"/>
        </w:r>
      </w:hyperlink>
    </w:p>
    <w:p w14:paraId="608D429B" w14:textId="4EB9270F" w:rsidR="003C3FDE" w:rsidRDefault="003C3FDE">
      <w:pPr>
        <w:pStyle w:val="TOC2"/>
        <w:rPr>
          <w:rFonts w:asciiTheme="minorHAnsi" w:eastAsiaTheme="minorEastAsia" w:hAnsiTheme="minorHAnsi" w:cstheme="minorBidi"/>
          <w:bCs w:val="0"/>
          <w:sz w:val="22"/>
          <w:szCs w:val="22"/>
          <w:lang w:eastAsia="en-AU"/>
        </w:rPr>
      </w:pPr>
      <w:hyperlink w:anchor="_Toc79402552" w:history="1">
        <w:r w:rsidRPr="00D03E6B">
          <w:rPr>
            <w:rStyle w:val="Hyperlink"/>
          </w:rPr>
          <w:t>2.2</w:t>
        </w:r>
        <w:r>
          <w:rPr>
            <w:rFonts w:asciiTheme="minorHAnsi" w:eastAsiaTheme="minorEastAsia" w:hAnsiTheme="minorHAnsi" w:cstheme="minorBidi"/>
            <w:bCs w:val="0"/>
            <w:sz w:val="22"/>
            <w:szCs w:val="22"/>
            <w:lang w:eastAsia="en-AU"/>
          </w:rPr>
          <w:tab/>
        </w:r>
        <w:r w:rsidRPr="00D03E6B">
          <w:rPr>
            <w:rStyle w:val="Hyperlink"/>
          </w:rPr>
          <w:t>Summary of achievements to date (for ACIAR website)</w:t>
        </w:r>
        <w:r>
          <w:rPr>
            <w:webHidden/>
          </w:rPr>
          <w:tab/>
        </w:r>
        <w:r>
          <w:rPr>
            <w:webHidden/>
          </w:rPr>
          <w:fldChar w:fldCharType="begin"/>
        </w:r>
        <w:r>
          <w:rPr>
            <w:webHidden/>
          </w:rPr>
          <w:instrText xml:space="preserve"> PAGEREF _Toc79402552 \h </w:instrText>
        </w:r>
        <w:r>
          <w:rPr>
            <w:webHidden/>
          </w:rPr>
        </w:r>
        <w:r>
          <w:rPr>
            <w:webHidden/>
          </w:rPr>
          <w:fldChar w:fldCharType="separate"/>
        </w:r>
        <w:r>
          <w:rPr>
            <w:webHidden/>
          </w:rPr>
          <w:t>12</w:t>
        </w:r>
        <w:r>
          <w:rPr>
            <w:webHidden/>
          </w:rPr>
          <w:fldChar w:fldCharType="end"/>
        </w:r>
      </w:hyperlink>
    </w:p>
    <w:p w14:paraId="26412CB9" w14:textId="6D61E511" w:rsidR="003C3FDE" w:rsidRDefault="003C3FDE">
      <w:pPr>
        <w:pStyle w:val="TOC1"/>
        <w:rPr>
          <w:rFonts w:asciiTheme="minorHAnsi" w:eastAsiaTheme="minorEastAsia" w:hAnsiTheme="minorHAnsi" w:cstheme="minorBidi"/>
          <w:b w:val="0"/>
          <w:bCs w:val="0"/>
          <w:sz w:val="22"/>
          <w:szCs w:val="22"/>
          <w:lang w:eastAsia="en-AU"/>
        </w:rPr>
      </w:pPr>
      <w:hyperlink w:anchor="_Toc79402553" w:history="1">
        <w:r w:rsidRPr="00D03E6B">
          <w:rPr>
            <w:rStyle w:val="Hyperlink"/>
          </w:rPr>
          <w:t>3</w:t>
        </w:r>
        <w:r>
          <w:rPr>
            <w:rFonts w:asciiTheme="minorHAnsi" w:eastAsiaTheme="minorEastAsia" w:hAnsiTheme="minorHAnsi" w:cstheme="minorBidi"/>
            <w:b w:val="0"/>
            <w:bCs w:val="0"/>
            <w:sz w:val="22"/>
            <w:szCs w:val="22"/>
            <w:lang w:eastAsia="en-AU"/>
          </w:rPr>
          <w:tab/>
        </w:r>
        <w:r w:rsidRPr="00D03E6B">
          <w:rPr>
            <w:rStyle w:val="Hyperlink"/>
          </w:rPr>
          <w:t>Impacts</w:t>
        </w:r>
        <w:r>
          <w:rPr>
            <w:webHidden/>
          </w:rPr>
          <w:tab/>
        </w:r>
        <w:r>
          <w:rPr>
            <w:webHidden/>
          </w:rPr>
          <w:fldChar w:fldCharType="begin"/>
        </w:r>
        <w:r>
          <w:rPr>
            <w:webHidden/>
          </w:rPr>
          <w:instrText xml:space="preserve"> PAGEREF _Toc79402553 \h </w:instrText>
        </w:r>
        <w:r>
          <w:rPr>
            <w:webHidden/>
          </w:rPr>
        </w:r>
        <w:r>
          <w:rPr>
            <w:webHidden/>
          </w:rPr>
          <w:fldChar w:fldCharType="separate"/>
        </w:r>
        <w:r>
          <w:rPr>
            <w:webHidden/>
          </w:rPr>
          <w:t>13</w:t>
        </w:r>
        <w:r>
          <w:rPr>
            <w:webHidden/>
          </w:rPr>
          <w:fldChar w:fldCharType="end"/>
        </w:r>
      </w:hyperlink>
    </w:p>
    <w:p w14:paraId="2D5D7BB7" w14:textId="767D8914" w:rsidR="003C3FDE" w:rsidRDefault="003C3FDE">
      <w:pPr>
        <w:pStyle w:val="TOC2"/>
        <w:rPr>
          <w:rFonts w:asciiTheme="minorHAnsi" w:eastAsiaTheme="minorEastAsia" w:hAnsiTheme="minorHAnsi" w:cstheme="minorBidi"/>
          <w:bCs w:val="0"/>
          <w:sz w:val="22"/>
          <w:szCs w:val="22"/>
          <w:lang w:eastAsia="en-AU"/>
        </w:rPr>
      </w:pPr>
      <w:hyperlink w:anchor="_Toc79402554" w:history="1">
        <w:r w:rsidRPr="00D03E6B">
          <w:rPr>
            <w:rStyle w:val="Hyperlink"/>
          </w:rPr>
          <w:t>3.1</w:t>
        </w:r>
        <w:r>
          <w:rPr>
            <w:rFonts w:asciiTheme="minorHAnsi" w:eastAsiaTheme="minorEastAsia" w:hAnsiTheme="minorHAnsi" w:cstheme="minorBidi"/>
            <w:bCs w:val="0"/>
            <w:sz w:val="22"/>
            <w:szCs w:val="22"/>
            <w:lang w:eastAsia="en-AU"/>
          </w:rPr>
          <w:tab/>
        </w:r>
        <w:r w:rsidRPr="00D03E6B">
          <w:rPr>
            <w:rStyle w:val="Hyperlink"/>
          </w:rPr>
          <w:t>Scientific impacts</w:t>
        </w:r>
        <w:r>
          <w:rPr>
            <w:webHidden/>
          </w:rPr>
          <w:tab/>
        </w:r>
        <w:r>
          <w:rPr>
            <w:webHidden/>
          </w:rPr>
          <w:fldChar w:fldCharType="begin"/>
        </w:r>
        <w:r>
          <w:rPr>
            <w:webHidden/>
          </w:rPr>
          <w:instrText xml:space="preserve"> PAGEREF _Toc79402554 \h </w:instrText>
        </w:r>
        <w:r>
          <w:rPr>
            <w:webHidden/>
          </w:rPr>
        </w:r>
        <w:r>
          <w:rPr>
            <w:webHidden/>
          </w:rPr>
          <w:fldChar w:fldCharType="separate"/>
        </w:r>
        <w:r>
          <w:rPr>
            <w:webHidden/>
          </w:rPr>
          <w:t>13</w:t>
        </w:r>
        <w:r>
          <w:rPr>
            <w:webHidden/>
          </w:rPr>
          <w:fldChar w:fldCharType="end"/>
        </w:r>
      </w:hyperlink>
    </w:p>
    <w:p w14:paraId="765FF265" w14:textId="32B24126" w:rsidR="003C3FDE" w:rsidRDefault="003C3FDE">
      <w:pPr>
        <w:pStyle w:val="TOC2"/>
        <w:rPr>
          <w:rFonts w:asciiTheme="minorHAnsi" w:eastAsiaTheme="minorEastAsia" w:hAnsiTheme="minorHAnsi" w:cstheme="minorBidi"/>
          <w:bCs w:val="0"/>
          <w:sz w:val="22"/>
          <w:szCs w:val="22"/>
          <w:lang w:eastAsia="en-AU"/>
        </w:rPr>
      </w:pPr>
      <w:hyperlink w:anchor="_Toc79402555" w:history="1">
        <w:r w:rsidRPr="00D03E6B">
          <w:rPr>
            <w:rStyle w:val="Hyperlink"/>
          </w:rPr>
          <w:t>3.2</w:t>
        </w:r>
        <w:r>
          <w:rPr>
            <w:rFonts w:asciiTheme="minorHAnsi" w:eastAsiaTheme="minorEastAsia" w:hAnsiTheme="minorHAnsi" w:cstheme="minorBidi"/>
            <w:bCs w:val="0"/>
            <w:sz w:val="22"/>
            <w:szCs w:val="22"/>
            <w:lang w:eastAsia="en-AU"/>
          </w:rPr>
          <w:tab/>
        </w:r>
        <w:r w:rsidRPr="00D03E6B">
          <w:rPr>
            <w:rStyle w:val="Hyperlink"/>
          </w:rPr>
          <w:t>Capacity impacts</w:t>
        </w:r>
        <w:r>
          <w:rPr>
            <w:webHidden/>
          </w:rPr>
          <w:tab/>
        </w:r>
        <w:r>
          <w:rPr>
            <w:webHidden/>
          </w:rPr>
          <w:fldChar w:fldCharType="begin"/>
        </w:r>
        <w:r>
          <w:rPr>
            <w:webHidden/>
          </w:rPr>
          <w:instrText xml:space="preserve"> PAGEREF _Toc79402555 \h </w:instrText>
        </w:r>
        <w:r>
          <w:rPr>
            <w:webHidden/>
          </w:rPr>
        </w:r>
        <w:r>
          <w:rPr>
            <w:webHidden/>
          </w:rPr>
          <w:fldChar w:fldCharType="separate"/>
        </w:r>
        <w:r>
          <w:rPr>
            <w:webHidden/>
          </w:rPr>
          <w:t>13</w:t>
        </w:r>
        <w:r>
          <w:rPr>
            <w:webHidden/>
          </w:rPr>
          <w:fldChar w:fldCharType="end"/>
        </w:r>
      </w:hyperlink>
    </w:p>
    <w:p w14:paraId="59E30181" w14:textId="0F3F15E7" w:rsidR="003C3FDE" w:rsidRDefault="003C3FDE">
      <w:pPr>
        <w:pStyle w:val="TOC2"/>
        <w:rPr>
          <w:rFonts w:asciiTheme="minorHAnsi" w:eastAsiaTheme="minorEastAsia" w:hAnsiTheme="minorHAnsi" w:cstheme="minorBidi"/>
          <w:bCs w:val="0"/>
          <w:sz w:val="22"/>
          <w:szCs w:val="22"/>
          <w:lang w:eastAsia="en-AU"/>
        </w:rPr>
      </w:pPr>
      <w:hyperlink w:anchor="_Toc79402556" w:history="1">
        <w:r w:rsidRPr="00D03E6B">
          <w:rPr>
            <w:rStyle w:val="Hyperlink"/>
          </w:rPr>
          <w:t>3.3</w:t>
        </w:r>
        <w:r>
          <w:rPr>
            <w:rFonts w:asciiTheme="minorHAnsi" w:eastAsiaTheme="minorEastAsia" w:hAnsiTheme="minorHAnsi" w:cstheme="minorBidi"/>
            <w:bCs w:val="0"/>
            <w:sz w:val="22"/>
            <w:szCs w:val="22"/>
            <w:lang w:eastAsia="en-AU"/>
          </w:rPr>
          <w:tab/>
        </w:r>
        <w:r w:rsidRPr="00D03E6B">
          <w:rPr>
            <w:rStyle w:val="Hyperlink"/>
          </w:rPr>
          <w:t>Community impacts</w:t>
        </w:r>
        <w:r>
          <w:rPr>
            <w:webHidden/>
          </w:rPr>
          <w:tab/>
        </w:r>
        <w:r>
          <w:rPr>
            <w:webHidden/>
          </w:rPr>
          <w:fldChar w:fldCharType="begin"/>
        </w:r>
        <w:r>
          <w:rPr>
            <w:webHidden/>
          </w:rPr>
          <w:instrText xml:space="preserve"> PAGEREF _Toc79402556 \h </w:instrText>
        </w:r>
        <w:r>
          <w:rPr>
            <w:webHidden/>
          </w:rPr>
        </w:r>
        <w:r>
          <w:rPr>
            <w:webHidden/>
          </w:rPr>
          <w:fldChar w:fldCharType="separate"/>
        </w:r>
        <w:r>
          <w:rPr>
            <w:webHidden/>
          </w:rPr>
          <w:t>13</w:t>
        </w:r>
        <w:r>
          <w:rPr>
            <w:webHidden/>
          </w:rPr>
          <w:fldChar w:fldCharType="end"/>
        </w:r>
      </w:hyperlink>
    </w:p>
    <w:p w14:paraId="74BD9298" w14:textId="4B854E34" w:rsidR="003C3FDE" w:rsidRDefault="003C3FDE">
      <w:pPr>
        <w:pStyle w:val="TOC2"/>
        <w:rPr>
          <w:rFonts w:asciiTheme="minorHAnsi" w:eastAsiaTheme="minorEastAsia" w:hAnsiTheme="minorHAnsi" w:cstheme="minorBidi"/>
          <w:bCs w:val="0"/>
          <w:sz w:val="22"/>
          <w:szCs w:val="22"/>
          <w:lang w:eastAsia="en-AU"/>
        </w:rPr>
      </w:pPr>
      <w:hyperlink w:anchor="_Toc79402557" w:history="1">
        <w:r w:rsidRPr="00D03E6B">
          <w:rPr>
            <w:rStyle w:val="Hyperlink"/>
          </w:rPr>
          <w:t>3.4</w:t>
        </w:r>
        <w:r>
          <w:rPr>
            <w:rFonts w:asciiTheme="minorHAnsi" w:eastAsiaTheme="minorEastAsia" w:hAnsiTheme="minorHAnsi" w:cstheme="minorBidi"/>
            <w:bCs w:val="0"/>
            <w:sz w:val="22"/>
            <w:szCs w:val="22"/>
            <w:lang w:eastAsia="en-AU"/>
          </w:rPr>
          <w:tab/>
        </w:r>
        <w:r w:rsidRPr="00D03E6B">
          <w:rPr>
            <w:rStyle w:val="Hyperlink"/>
          </w:rPr>
          <w:t>Communication and dissemination activities</w:t>
        </w:r>
        <w:r>
          <w:rPr>
            <w:webHidden/>
          </w:rPr>
          <w:tab/>
        </w:r>
        <w:r>
          <w:rPr>
            <w:webHidden/>
          </w:rPr>
          <w:fldChar w:fldCharType="begin"/>
        </w:r>
        <w:r>
          <w:rPr>
            <w:webHidden/>
          </w:rPr>
          <w:instrText xml:space="preserve"> PAGEREF _Toc79402557 \h </w:instrText>
        </w:r>
        <w:r>
          <w:rPr>
            <w:webHidden/>
          </w:rPr>
        </w:r>
        <w:r>
          <w:rPr>
            <w:webHidden/>
          </w:rPr>
          <w:fldChar w:fldCharType="separate"/>
        </w:r>
        <w:r>
          <w:rPr>
            <w:webHidden/>
          </w:rPr>
          <w:t>14</w:t>
        </w:r>
        <w:r>
          <w:rPr>
            <w:webHidden/>
          </w:rPr>
          <w:fldChar w:fldCharType="end"/>
        </w:r>
      </w:hyperlink>
    </w:p>
    <w:p w14:paraId="27ADBE2B" w14:textId="753DC575" w:rsidR="003C3FDE" w:rsidRDefault="003C3FDE">
      <w:pPr>
        <w:pStyle w:val="TOC1"/>
        <w:rPr>
          <w:rFonts w:asciiTheme="minorHAnsi" w:eastAsiaTheme="minorEastAsia" w:hAnsiTheme="minorHAnsi" w:cstheme="minorBidi"/>
          <w:b w:val="0"/>
          <w:bCs w:val="0"/>
          <w:sz w:val="22"/>
          <w:szCs w:val="22"/>
          <w:lang w:eastAsia="en-AU"/>
        </w:rPr>
      </w:pPr>
      <w:hyperlink w:anchor="_Toc79402558" w:history="1">
        <w:r w:rsidRPr="00D03E6B">
          <w:rPr>
            <w:rStyle w:val="Hyperlink"/>
          </w:rPr>
          <w:t>4</w:t>
        </w:r>
        <w:r>
          <w:rPr>
            <w:rFonts w:asciiTheme="minorHAnsi" w:eastAsiaTheme="minorEastAsia" w:hAnsiTheme="minorHAnsi" w:cstheme="minorBidi"/>
            <w:b w:val="0"/>
            <w:bCs w:val="0"/>
            <w:sz w:val="22"/>
            <w:szCs w:val="22"/>
            <w:lang w:eastAsia="en-AU"/>
          </w:rPr>
          <w:tab/>
        </w:r>
        <w:r w:rsidRPr="00D03E6B">
          <w:rPr>
            <w:rStyle w:val="Hyperlink"/>
          </w:rPr>
          <w:t>Training activities</w:t>
        </w:r>
        <w:r>
          <w:rPr>
            <w:webHidden/>
          </w:rPr>
          <w:tab/>
        </w:r>
        <w:r>
          <w:rPr>
            <w:webHidden/>
          </w:rPr>
          <w:fldChar w:fldCharType="begin"/>
        </w:r>
        <w:r>
          <w:rPr>
            <w:webHidden/>
          </w:rPr>
          <w:instrText xml:space="preserve"> PAGEREF _Toc79402558 \h </w:instrText>
        </w:r>
        <w:r>
          <w:rPr>
            <w:webHidden/>
          </w:rPr>
        </w:r>
        <w:r>
          <w:rPr>
            <w:webHidden/>
          </w:rPr>
          <w:fldChar w:fldCharType="separate"/>
        </w:r>
        <w:r>
          <w:rPr>
            <w:webHidden/>
          </w:rPr>
          <w:t>14</w:t>
        </w:r>
        <w:r>
          <w:rPr>
            <w:webHidden/>
          </w:rPr>
          <w:fldChar w:fldCharType="end"/>
        </w:r>
      </w:hyperlink>
    </w:p>
    <w:p w14:paraId="4F652F4B" w14:textId="7A3EC76A" w:rsidR="003C3FDE" w:rsidRDefault="003C3FDE">
      <w:pPr>
        <w:pStyle w:val="TOC1"/>
        <w:rPr>
          <w:rFonts w:asciiTheme="minorHAnsi" w:eastAsiaTheme="minorEastAsia" w:hAnsiTheme="minorHAnsi" w:cstheme="minorBidi"/>
          <w:b w:val="0"/>
          <w:bCs w:val="0"/>
          <w:sz w:val="22"/>
          <w:szCs w:val="22"/>
          <w:lang w:eastAsia="en-AU"/>
        </w:rPr>
      </w:pPr>
      <w:hyperlink w:anchor="_Toc79402559" w:history="1">
        <w:r w:rsidRPr="00D03E6B">
          <w:rPr>
            <w:rStyle w:val="Hyperlink"/>
          </w:rPr>
          <w:t>5</w:t>
        </w:r>
        <w:r>
          <w:rPr>
            <w:rFonts w:asciiTheme="minorHAnsi" w:eastAsiaTheme="minorEastAsia" w:hAnsiTheme="minorHAnsi" w:cstheme="minorBidi"/>
            <w:b w:val="0"/>
            <w:bCs w:val="0"/>
            <w:sz w:val="22"/>
            <w:szCs w:val="22"/>
            <w:lang w:eastAsia="en-AU"/>
          </w:rPr>
          <w:tab/>
        </w:r>
        <w:r w:rsidRPr="00D03E6B">
          <w:rPr>
            <w:rStyle w:val="Hyperlink"/>
          </w:rPr>
          <w:t>Intellectual property</w:t>
        </w:r>
        <w:r>
          <w:rPr>
            <w:webHidden/>
          </w:rPr>
          <w:tab/>
        </w:r>
        <w:r>
          <w:rPr>
            <w:webHidden/>
          </w:rPr>
          <w:fldChar w:fldCharType="begin"/>
        </w:r>
        <w:r>
          <w:rPr>
            <w:webHidden/>
          </w:rPr>
          <w:instrText xml:space="preserve"> PAGEREF _Toc79402559 \h </w:instrText>
        </w:r>
        <w:r>
          <w:rPr>
            <w:webHidden/>
          </w:rPr>
        </w:r>
        <w:r>
          <w:rPr>
            <w:webHidden/>
          </w:rPr>
          <w:fldChar w:fldCharType="separate"/>
        </w:r>
        <w:r>
          <w:rPr>
            <w:webHidden/>
          </w:rPr>
          <w:t>14</w:t>
        </w:r>
        <w:r>
          <w:rPr>
            <w:webHidden/>
          </w:rPr>
          <w:fldChar w:fldCharType="end"/>
        </w:r>
      </w:hyperlink>
    </w:p>
    <w:p w14:paraId="77D42882" w14:textId="4D30F936" w:rsidR="003C3FDE" w:rsidRDefault="003C3FDE">
      <w:pPr>
        <w:pStyle w:val="TOC1"/>
        <w:rPr>
          <w:rFonts w:asciiTheme="minorHAnsi" w:eastAsiaTheme="minorEastAsia" w:hAnsiTheme="minorHAnsi" w:cstheme="minorBidi"/>
          <w:b w:val="0"/>
          <w:bCs w:val="0"/>
          <w:sz w:val="22"/>
          <w:szCs w:val="22"/>
          <w:lang w:eastAsia="en-AU"/>
        </w:rPr>
      </w:pPr>
      <w:hyperlink w:anchor="_Toc79402560" w:history="1">
        <w:r w:rsidRPr="00D03E6B">
          <w:rPr>
            <w:rStyle w:val="Hyperlink"/>
          </w:rPr>
          <w:t>6</w:t>
        </w:r>
        <w:r>
          <w:rPr>
            <w:rFonts w:asciiTheme="minorHAnsi" w:eastAsiaTheme="minorEastAsia" w:hAnsiTheme="minorHAnsi" w:cstheme="minorBidi"/>
            <w:b w:val="0"/>
            <w:bCs w:val="0"/>
            <w:sz w:val="22"/>
            <w:szCs w:val="22"/>
            <w:lang w:eastAsia="en-AU"/>
          </w:rPr>
          <w:tab/>
        </w:r>
        <w:r w:rsidRPr="00D03E6B">
          <w:rPr>
            <w:rStyle w:val="Hyperlink"/>
          </w:rPr>
          <w:t>Variations to future activities</w:t>
        </w:r>
        <w:r>
          <w:rPr>
            <w:webHidden/>
          </w:rPr>
          <w:tab/>
        </w:r>
        <w:r>
          <w:rPr>
            <w:webHidden/>
          </w:rPr>
          <w:fldChar w:fldCharType="begin"/>
        </w:r>
        <w:r>
          <w:rPr>
            <w:webHidden/>
          </w:rPr>
          <w:instrText xml:space="preserve"> PAGEREF _Toc79402560 \h </w:instrText>
        </w:r>
        <w:r>
          <w:rPr>
            <w:webHidden/>
          </w:rPr>
        </w:r>
        <w:r>
          <w:rPr>
            <w:webHidden/>
          </w:rPr>
          <w:fldChar w:fldCharType="separate"/>
        </w:r>
        <w:r>
          <w:rPr>
            <w:webHidden/>
          </w:rPr>
          <w:t>14</w:t>
        </w:r>
        <w:r>
          <w:rPr>
            <w:webHidden/>
          </w:rPr>
          <w:fldChar w:fldCharType="end"/>
        </w:r>
      </w:hyperlink>
    </w:p>
    <w:p w14:paraId="21230262" w14:textId="0D0B79D4" w:rsidR="003C3FDE" w:rsidRDefault="003C3FDE">
      <w:pPr>
        <w:pStyle w:val="TOC1"/>
        <w:rPr>
          <w:rFonts w:asciiTheme="minorHAnsi" w:eastAsiaTheme="minorEastAsia" w:hAnsiTheme="minorHAnsi" w:cstheme="minorBidi"/>
          <w:b w:val="0"/>
          <w:bCs w:val="0"/>
          <w:sz w:val="22"/>
          <w:szCs w:val="22"/>
          <w:lang w:eastAsia="en-AU"/>
        </w:rPr>
      </w:pPr>
      <w:hyperlink w:anchor="_Toc79402561" w:history="1">
        <w:r w:rsidRPr="00D03E6B">
          <w:rPr>
            <w:rStyle w:val="Hyperlink"/>
          </w:rPr>
          <w:t>7</w:t>
        </w:r>
        <w:r>
          <w:rPr>
            <w:rFonts w:asciiTheme="minorHAnsi" w:eastAsiaTheme="minorEastAsia" w:hAnsiTheme="minorHAnsi" w:cstheme="minorBidi"/>
            <w:b w:val="0"/>
            <w:bCs w:val="0"/>
            <w:sz w:val="22"/>
            <w:szCs w:val="22"/>
            <w:lang w:eastAsia="en-AU"/>
          </w:rPr>
          <w:tab/>
        </w:r>
        <w:r w:rsidRPr="00D03E6B">
          <w:rPr>
            <w:rStyle w:val="Hyperlink"/>
          </w:rPr>
          <w:t>Variations to personnel</w:t>
        </w:r>
        <w:r>
          <w:rPr>
            <w:webHidden/>
          </w:rPr>
          <w:tab/>
        </w:r>
        <w:r>
          <w:rPr>
            <w:webHidden/>
          </w:rPr>
          <w:fldChar w:fldCharType="begin"/>
        </w:r>
        <w:r>
          <w:rPr>
            <w:webHidden/>
          </w:rPr>
          <w:instrText xml:space="preserve"> PAGEREF _Toc79402561 \h </w:instrText>
        </w:r>
        <w:r>
          <w:rPr>
            <w:webHidden/>
          </w:rPr>
        </w:r>
        <w:r>
          <w:rPr>
            <w:webHidden/>
          </w:rPr>
          <w:fldChar w:fldCharType="separate"/>
        </w:r>
        <w:r>
          <w:rPr>
            <w:webHidden/>
          </w:rPr>
          <w:t>15</w:t>
        </w:r>
        <w:r>
          <w:rPr>
            <w:webHidden/>
          </w:rPr>
          <w:fldChar w:fldCharType="end"/>
        </w:r>
      </w:hyperlink>
    </w:p>
    <w:p w14:paraId="571F2684" w14:textId="4AA31C97" w:rsidR="003C3FDE" w:rsidRDefault="003C3FDE">
      <w:pPr>
        <w:pStyle w:val="TOC1"/>
        <w:rPr>
          <w:rFonts w:asciiTheme="minorHAnsi" w:eastAsiaTheme="minorEastAsia" w:hAnsiTheme="minorHAnsi" w:cstheme="minorBidi"/>
          <w:b w:val="0"/>
          <w:bCs w:val="0"/>
          <w:sz w:val="22"/>
          <w:szCs w:val="22"/>
          <w:lang w:eastAsia="en-AU"/>
        </w:rPr>
      </w:pPr>
      <w:hyperlink w:anchor="_Toc79402562" w:history="1">
        <w:r w:rsidRPr="00D03E6B">
          <w:rPr>
            <w:rStyle w:val="Hyperlink"/>
          </w:rPr>
          <w:t>8</w:t>
        </w:r>
        <w:r>
          <w:rPr>
            <w:rFonts w:asciiTheme="minorHAnsi" w:eastAsiaTheme="minorEastAsia" w:hAnsiTheme="minorHAnsi" w:cstheme="minorBidi"/>
            <w:b w:val="0"/>
            <w:bCs w:val="0"/>
            <w:sz w:val="22"/>
            <w:szCs w:val="22"/>
            <w:lang w:eastAsia="en-AU"/>
          </w:rPr>
          <w:tab/>
        </w:r>
        <w:r w:rsidRPr="00D03E6B">
          <w:rPr>
            <w:rStyle w:val="Hyperlink"/>
          </w:rPr>
          <w:t>Problems and opportunities</w:t>
        </w:r>
        <w:r>
          <w:rPr>
            <w:webHidden/>
          </w:rPr>
          <w:tab/>
        </w:r>
        <w:r>
          <w:rPr>
            <w:webHidden/>
          </w:rPr>
          <w:fldChar w:fldCharType="begin"/>
        </w:r>
        <w:r>
          <w:rPr>
            <w:webHidden/>
          </w:rPr>
          <w:instrText xml:space="preserve"> PAGEREF _Toc79402562 \h </w:instrText>
        </w:r>
        <w:r>
          <w:rPr>
            <w:webHidden/>
          </w:rPr>
        </w:r>
        <w:r>
          <w:rPr>
            <w:webHidden/>
          </w:rPr>
          <w:fldChar w:fldCharType="separate"/>
        </w:r>
        <w:r>
          <w:rPr>
            <w:webHidden/>
          </w:rPr>
          <w:t>15</w:t>
        </w:r>
        <w:r>
          <w:rPr>
            <w:webHidden/>
          </w:rPr>
          <w:fldChar w:fldCharType="end"/>
        </w:r>
      </w:hyperlink>
    </w:p>
    <w:p w14:paraId="611589A4" w14:textId="551220A3" w:rsidR="003C3FDE" w:rsidRDefault="003C3FDE">
      <w:pPr>
        <w:pStyle w:val="TOC1"/>
        <w:rPr>
          <w:rFonts w:asciiTheme="minorHAnsi" w:eastAsiaTheme="minorEastAsia" w:hAnsiTheme="minorHAnsi" w:cstheme="minorBidi"/>
          <w:b w:val="0"/>
          <w:bCs w:val="0"/>
          <w:sz w:val="22"/>
          <w:szCs w:val="22"/>
          <w:lang w:eastAsia="en-AU"/>
        </w:rPr>
      </w:pPr>
      <w:hyperlink w:anchor="_Toc79402563" w:history="1">
        <w:r w:rsidRPr="00D03E6B">
          <w:rPr>
            <w:rStyle w:val="Hyperlink"/>
          </w:rPr>
          <w:t>9</w:t>
        </w:r>
        <w:r>
          <w:rPr>
            <w:rFonts w:asciiTheme="minorHAnsi" w:eastAsiaTheme="minorEastAsia" w:hAnsiTheme="minorHAnsi" w:cstheme="minorBidi"/>
            <w:b w:val="0"/>
            <w:bCs w:val="0"/>
            <w:sz w:val="22"/>
            <w:szCs w:val="22"/>
            <w:lang w:eastAsia="en-AU"/>
          </w:rPr>
          <w:tab/>
        </w:r>
        <w:r w:rsidRPr="00D03E6B">
          <w:rPr>
            <w:rStyle w:val="Hyperlink"/>
          </w:rPr>
          <w:t>Budget</w:t>
        </w:r>
        <w:r>
          <w:rPr>
            <w:webHidden/>
          </w:rPr>
          <w:tab/>
        </w:r>
        <w:r>
          <w:rPr>
            <w:webHidden/>
          </w:rPr>
          <w:fldChar w:fldCharType="begin"/>
        </w:r>
        <w:r>
          <w:rPr>
            <w:webHidden/>
          </w:rPr>
          <w:instrText xml:space="preserve"> PAGEREF _Toc79402563 \h </w:instrText>
        </w:r>
        <w:r>
          <w:rPr>
            <w:webHidden/>
          </w:rPr>
        </w:r>
        <w:r>
          <w:rPr>
            <w:webHidden/>
          </w:rPr>
          <w:fldChar w:fldCharType="separate"/>
        </w:r>
        <w:r>
          <w:rPr>
            <w:webHidden/>
          </w:rPr>
          <w:t>15</w:t>
        </w:r>
        <w:r>
          <w:rPr>
            <w:webHidden/>
          </w:rPr>
          <w:fldChar w:fldCharType="end"/>
        </w:r>
      </w:hyperlink>
    </w:p>
    <w:p w14:paraId="124E43CE" w14:textId="66628281" w:rsidR="003C3FDE" w:rsidRDefault="003C3FDE">
      <w:pPr>
        <w:pStyle w:val="TOC1"/>
        <w:rPr>
          <w:rFonts w:asciiTheme="minorHAnsi" w:eastAsiaTheme="minorEastAsia" w:hAnsiTheme="minorHAnsi" w:cstheme="minorBidi"/>
          <w:b w:val="0"/>
          <w:bCs w:val="0"/>
          <w:sz w:val="22"/>
          <w:szCs w:val="22"/>
          <w:lang w:eastAsia="en-AU"/>
        </w:rPr>
      </w:pPr>
      <w:hyperlink w:anchor="_Toc79402564" w:history="1">
        <w:r w:rsidRPr="00D03E6B">
          <w:rPr>
            <w:rStyle w:val="Hyperlink"/>
          </w:rPr>
          <w:t>10</w:t>
        </w:r>
        <w:r>
          <w:rPr>
            <w:rFonts w:asciiTheme="minorHAnsi" w:eastAsiaTheme="minorEastAsia" w:hAnsiTheme="minorHAnsi" w:cstheme="minorBidi"/>
            <w:b w:val="0"/>
            <w:bCs w:val="0"/>
            <w:sz w:val="22"/>
            <w:szCs w:val="22"/>
            <w:lang w:eastAsia="en-AU"/>
          </w:rPr>
          <w:tab/>
        </w:r>
        <w:r w:rsidRPr="00D03E6B">
          <w:rPr>
            <w:rStyle w:val="Hyperlink"/>
          </w:rPr>
          <w:t>Appendices</w:t>
        </w:r>
        <w:r>
          <w:rPr>
            <w:webHidden/>
          </w:rPr>
          <w:tab/>
        </w:r>
        <w:r>
          <w:rPr>
            <w:webHidden/>
          </w:rPr>
          <w:fldChar w:fldCharType="begin"/>
        </w:r>
        <w:r>
          <w:rPr>
            <w:webHidden/>
          </w:rPr>
          <w:instrText xml:space="preserve"> PAGEREF _Toc79402564 \h </w:instrText>
        </w:r>
        <w:r>
          <w:rPr>
            <w:webHidden/>
          </w:rPr>
        </w:r>
        <w:r>
          <w:rPr>
            <w:webHidden/>
          </w:rPr>
          <w:fldChar w:fldCharType="separate"/>
        </w:r>
        <w:r>
          <w:rPr>
            <w:webHidden/>
          </w:rPr>
          <w:t>15</w:t>
        </w:r>
        <w:r>
          <w:rPr>
            <w:webHidden/>
          </w:rPr>
          <w:fldChar w:fldCharType="end"/>
        </w:r>
      </w:hyperlink>
    </w:p>
    <w:p w14:paraId="3C77C8F8" w14:textId="69776EF0" w:rsidR="00673946" w:rsidRDefault="00952DA6" w:rsidP="002E043C">
      <w:pPr>
        <w:sectPr w:rsidR="00673946" w:rsidSect="002A665E">
          <w:headerReference w:type="default" r:id="rId13"/>
          <w:footerReference w:type="default" r:id="rId14"/>
          <w:headerReference w:type="first" r:id="rId15"/>
          <w:footerReference w:type="first" r:id="rId16"/>
          <w:pgSz w:w="11906" w:h="16838" w:code="9"/>
          <w:pgMar w:top="1418" w:right="1134" w:bottom="1134" w:left="1985" w:header="567" w:footer="567" w:gutter="0"/>
          <w:pgNumType w:fmt="lowerRoman"/>
          <w:cols w:space="708"/>
          <w:docGrid w:linePitch="360"/>
        </w:sectPr>
      </w:pPr>
      <w:r w:rsidRPr="00C1179A">
        <w:fldChar w:fldCharType="end"/>
      </w:r>
      <w:bookmarkStart w:id="8" w:name="_Toc142453110"/>
    </w:p>
    <w:p w14:paraId="3C77C8F9" w14:textId="77777777" w:rsidR="002E043C" w:rsidRPr="00D51623" w:rsidRDefault="003A67B3" w:rsidP="002E043C">
      <w:pPr>
        <w:pStyle w:val="Heading1"/>
      </w:pPr>
      <w:bookmarkStart w:id="9" w:name="_Toc79402549"/>
      <w:bookmarkEnd w:id="8"/>
      <w:r>
        <w:lastRenderedPageBreak/>
        <w:t>Progress summary</w:t>
      </w:r>
      <w:bookmarkEnd w:id="9"/>
    </w:p>
    <w:p w14:paraId="3C77C8FB" w14:textId="0B21E7FD" w:rsidR="00C34A64" w:rsidRPr="00026297" w:rsidRDefault="00C34A64" w:rsidP="00CF4B30">
      <w:pPr>
        <w:rPr>
          <w:vanish/>
        </w:rPr>
      </w:pPr>
    </w:p>
    <w:p w14:paraId="7346263A" w14:textId="7C84D8ED" w:rsidR="00AF0E8D" w:rsidRPr="00026297" w:rsidRDefault="00AF0E8D" w:rsidP="00AF0E8D">
      <w:r w:rsidRPr="00026297">
        <w:t xml:space="preserve">In this </w:t>
      </w:r>
      <w:r w:rsidR="00026297" w:rsidRPr="00026297">
        <w:t>second</w:t>
      </w:r>
      <w:r w:rsidRPr="00026297">
        <w:t xml:space="preserve"> reporting period, we summarise progress and achievements towards the four objectives. Details of activities and outcomes are tabulated in Section 2.</w:t>
      </w:r>
    </w:p>
    <w:p w14:paraId="3A5AAFA4" w14:textId="77777777" w:rsidR="002A2C49" w:rsidRDefault="002A63B9" w:rsidP="00AF0E8D">
      <w:r>
        <w:t>With continued international travel restrictions due to COVID-19, work has focused on analyses under O</w:t>
      </w:r>
      <w:r w:rsidRPr="00C35660">
        <w:t xml:space="preserve">bjective 1 (analyses of </w:t>
      </w:r>
      <w:proofErr w:type="spellStart"/>
      <w:r w:rsidRPr="00C35660">
        <w:t>agri</w:t>
      </w:r>
      <w:proofErr w:type="spellEnd"/>
      <w:r w:rsidRPr="00C35660">
        <w:t>-food systems)</w:t>
      </w:r>
      <w:r>
        <w:t xml:space="preserve">. </w:t>
      </w:r>
      <w:r w:rsidR="00511D69">
        <w:t xml:space="preserve">We have completed pre-COVID-19 baseline metrics for </w:t>
      </w:r>
      <w:r w:rsidR="00DF1257">
        <w:t xml:space="preserve">nine Pacific Island countries and published them through SPC. </w:t>
      </w:r>
      <w:r w:rsidR="002A2C49">
        <w:t>Many agencies and organisations are collecting data on the impacts of COVID-19 in the Pacific. These factsheets provide</w:t>
      </w:r>
      <w:r w:rsidR="002A2C49" w:rsidRPr="002A2C49">
        <w:t xml:space="preserve"> </w:t>
      </w:r>
      <w:r w:rsidR="002A2C49">
        <w:t xml:space="preserve">critical </w:t>
      </w:r>
      <w:r w:rsidR="002A2C49" w:rsidRPr="002A2C49">
        <w:t>pre-COVID-19 baseline information</w:t>
      </w:r>
      <w:r w:rsidR="002A2C49">
        <w:t xml:space="preserve"> for comparison</w:t>
      </w:r>
      <w:r w:rsidR="002A2C49" w:rsidRPr="002A2C49">
        <w:t>, as a benchmark to evaluate the impact that the global pandemic has had on Pacific economies and households, and to identify populations that are most vulnerable to the health and economic fallout</w:t>
      </w:r>
      <w:r w:rsidR="00DF1257">
        <w:t>.</w:t>
      </w:r>
      <w:r w:rsidR="002A2C49">
        <w:t xml:space="preserve"> </w:t>
      </w:r>
    </w:p>
    <w:p w14:paraId="4F88DBCD" w14:textId="361B5381" w:rsidR="00AF0E8D" w:rsidRPr="00E968CD" w:rsidRDefault="002A63B9" w:rsidP="00AF0E8D">
      <w:r>
        <w:t>W</w:t>
      </w:r>
      <w:r w:rsidR="00AF0E8D" w:rsidRPr="00C35660">
        <w:t xml:space="preserve">e </w:t>
      </w:r>
      <w:r w:rsidR="00DF1257">
        <w:t>are</w:t>
      </w:r>
      <w:r w:rsidR="0085742E">
        <w:t xml:space="preserve"> now</w:t>
      </w:r>
      <w:r w:rsidR="00DF1257">
        <w:t xml:space="preserve"> prioritising</w:t>
      </w:r>
      <w:r>
        <w:t xml:space="preserve"> a series of translation outputs based on key c</w:t>
      </w:r>
      <w:r w:rsidR="00DF1257">
        <w:t xml:space="preserve">ommodities and countries, with analysis of data from </w:t>
      </w:r>
      <w:r>
        <w:t>the Pacific Food Trade Database, Pacific Nutrient Database, and HIES data.</w:t>
      </w:r>
      <w:r w:rsidR="00E968CD">
        <w:t xml:space="preserve"> Scope and layout for the briefs has been decided, and analysis for the initial briefs is underway. The associated academic publications will follow, given longer timeframes to peer reviewed publications. </w:t>
      </w:r>
      <w:r w:rsidR="003C3FDE">
        <w:t xml:space="preserve">We have successfully resolved longstanding technical issues in cleaning HIES food acquisition and consumption data.  An outlier imputation method has been developed and tested using the Cook Islands data set, one of the most problematic of the standardized series. </w:t>
      </w:r>
      <w:r w:rsidR="004D65D3">
        <w:t>We have also completed version 2 of the Pacific Food Trade Database, with the associated methods available on the SPC SDD Innovati</w:t>
      </w:r>
      <w:r w:rsidR="00934453">
        <w:t xml:space="preserve">ons website and in review in the journal </w:t>
      </w:r>
      <w:proofErr w:type="spellStart"/>
      <w:r w:rsidR="00934453">
        <w:t>PLo</w:t>
      </w:r>
      <w:r w:rsidR="004D65D3">
        <w:t>S</w:t>
      </w:r>
      <w:proofErr w:type="spellEnd"/>
      <w:r w:rsidR="004D65D3">
        <w:t xml:space="preserve"> ONE.</w:t>
      </w:r>
    </w:p>
    <w:p w14:paraId="50652309" w14:textId="3C0A96C9" w:rsidR="00AF0E8D" w:rsidRPr="00C35660" w:rsidRDefault="00C35660" w:rsidP="00E36A16">
      <w:r w:rsidRPr="00C35660">
        <w:t xml:space="preserve">Objective 2 (informing policy) </w:t>
      </w:r>
      <w:r w:rsidR="00E36A16">
        <w:t xml:space="preserve">is underway and we have convened an advisory group with regional representation relevant to food system elements (agriculture, fisheries, value chains, consumption) as well as nutrition and environmental sustainability. The group has met twice so far, to provide input into the focus of the analysis, the study design and translational activities. The group also includes key policy actors from Solomon Islands and Vanuatu. The policy and political economy analysis is in progress, and will include a regional component, to enable us to consider the translation of regional guidance to national policy, as well as national policy coordination and implementation. The focus commodities for the value chain analysis have been provisionally identified as (traditional/local) vegetables and animal source foods, both of which are nutritionally-relevant. Relevant data sources have been identified through </w:t>
      </w:r>
      <w:proofErr w:type="spellStart"/>
      <w:r w:rsidR="00E36A16">
        <w:t>Obj</w:t>
      </w:r>
      <w:proofErr w:type="spellEnd"/>
      <w:r w:rsidR="00E36A16">
        <w:t xml:space="preserve"> 1. Fieldwork has been delayed by COVID-19.</w:t>
      </w:r>
    </w:p>
    <w:p w14:paraId="52FDE8C2" w14:textId="73D662E2" w:rsidR="00AF0E8D" w:rsidRPr="00C35660" w:rsidRDefault="00AF0E8D" w:rsidP="00AF0E8D">
      <w:r w:rsidRPr="00C35660">
        <w:t xml:space="preserve">In Objective 3 (improved food environments), a rapid baseline survey on food availability and price </w:t>
      </w:r>
      <w:r w:rsidR="00C35660" w:rsidRPr="00C35660">
        <w:t>was</w:t>
      </w:r>
      <w:r w:rsidRPr="00C35660">
        <w:t xml:space="preserve"> deployed in July/August in Solomon Islands in Honiara, Auki and Gizo to measure the effects of COVID-19 in disrupting the food supply chain and prices at the local level. </w:t>
      </w:r>
      <w:r w:rsidR="00C35660" w:rsidRPr="00C35660">
        <w:t>The survey will be repeated in Q3 2021, Q4 2021, and potentially in Q1 2022 in order to understand the longer term impacts of COVID-19 on the local urban and regional food environments in Solomon Islands and to disentangle COVID-19 impacts from seasonal variability interpretations.</w:t>
      </w:r>
      <w:r w:rsidR="00C35660">
        <w:t xml:space="preserve"> </w:t>
      </w:r>
      <w:r w:rsidR="00C35660" w:rsidRPr="00DF1257">
        <w:t>The survey results were reported back to Solomon Islands food system stakeholders a</w:t>
      </w:r>
      <w:r w:rsidR="00C35660">
        <w:t xml:space="preserve">nd used as a starting point for discussions around opportunities to improve markets (leading into activity 3.3). </w:t>
      </w:r>
      <w:r w:rsidR="00DF1257">
        <w:t>Participatory action research on actions that enhance the local food environment will take place with key stake</w:t>
      </w:r>
      <w:r w:rsidR="00DF1257" w:rsidRPr="00DF1257">
        <w:t xml:space="preserve">holders in </w:t>
      </w:r>
      <w:r w:rsidR="008B5556" w:rsidRPr="00DF1257">
        <w:t>Q4 2021</w:t>
      </w:r>
      <w:r w:rsidR="00DF1257" w:rsidRPr="00DF1257">
        <w:t>.</w:t>
      </w:r>
      <w:r w:rsidR="00C35660">
        <w:t xml:space="preserve">  </w:t>
      </w:r>
    </w:p>
    <w:p w14:paraId="3C77C8FD" w14:textId="57CD819F" w:rsidR="000F16DC" w:rsidRPr="00C35660" w:rsidRDefault="00C35660" w:rsidP="00AF0E8D">
      <w:r w:rsidRPr="00C35660">
        <w:t xml:space="preserve">In </w:t>
      </w:r>
      <w:r w:rsidR="00AF0E8D" w:rsidRPr="00C35660">
        <w:t xml:space="preserve">Objective 4 (diagnostic tools) </w:t>
      </w:r>
      <w:r w:rsidRPr="00C35660">
        <w:t>we have</w:t>
      </w:r>
      <w:r w:rsidR="00652A62">
        <w:t xml:space="preserve"> developed a food environment typology for the Pacific region. This captures the diversity of places and pathways through which people commonly acquire food. We then applied this typology to analysis of the Solomon Islands 2012/13 HIES survey and report on the relative importance of different food environments in contributing to diet quality nationally, by province, urban and rural location, and wealth group. This diagnostic tool provides valuable information on potential leverage points within national food systems to improve diet quality.</w:t>
      </w:r>
      <w:bookmarkStart w:id="10" w:name="_GoBack"/>
      <w:bookmarkEnd w:id="10"/>
    </w:p>
    <w:p w14:paraId="3C77C8FE" w14:textId="77777777" w:rsidR="00863D62" w:rsidRDefault="003A67B3" w:rsidP="003A67B3">
      <w:pPr>
        <w:pStyle w:val="Heading1"/>
      </w:pPr>
      <w:bookmarkStart w:id="11" w:name="_Toc175647179"/>
      <w:bookmarkStart w:id="12" w:name="_Toc79402550"/>
      <w:r>
        <w:lastRenderedPageBreak/>
        <w:t>Achievements</w:t>
      </w:r>
      <w:r w:rsidR="0061097E">
        <w:t xml:space="preserve"> against project activities and outputs/milestones</w:t>
      </w:r>
      <w:bookmarkEnd w:id="12"/>
    </w:p>
    <w:p w14:paraId="3C77C8FF" w14:textId="40DACBDC" w:rsidR="00E67F4B" w:rsidRDefault="00E67F4B" w:rsidP="00E67F4B">
      <w:pPr>
        <w:pStyle w:val="Heading2"/>
        <w:keepNext w:val="0"/>
        <w:tabs>
          <w:tab w:val="clear" w:pos="709"/>
        </w:tabs>
      </w:pPr>
      <w:bookmarkStart w:id="13" w:name="_Toc79402551"/>
      <w:r>
        <w:t>Achievements to date</w:t>
      </w:r>
      <w:bookmarkEnd w:id="13"/>
    </w:p>
    <w:p w14:paraId="623F4736" w14:textId="317FF906" w:rsidR="00ED19C1" w:rsidRDefault="00ED19C1" w:rsidP="00ED19C1">
      <w:r>
        <w:t xml:space="preserve">The tables below provide detail on achievements to date, in the current reporting period, as well as previously reported completed activities/outputs/milestones in </w:t>
      </w:r>
      <w:r w:rsidRPr="00ED19C1">
        <w:rPr>
          <w:color w:val="808080" w:themeColor="background1" w:themeShade="80"/>
        </w:rPr>
        <w:t>grey text</w:t>
      </w:r>
      <w:r>
        <w:t>.</w:t>
      </w:r>
    </w:p>
    <w:p w14:paraId="081E8F49" w14:textId="324D8049" w:rsidR="00AF0E8D" w:rsidRDefault="00AF0E8D" w:rsidP="00AF0E8D">
      <w:pPr>
        <w:pStyle w:val="Heading4"/>
      </w:pPr>
      <w:r w:rsidRPr="001517A0">
        <w:t xml:space="preserve">Objective 1: To complete integrated analyses of dimensions of the </w:t>
      </w:r>
      <w:proofErr w:type="spellStart"/>
      <w:r w:rsidRPr="001517A0">
        <w:t>agri</w:t>
      </w:r>
      <w:proofErr w:type="spellEnd"/>
      <w:r w:rsidRPr="001517A0">
        <w:t xml:space="preserve">-food system at regional and national scales </w:t>
      </w:r>
    </w:p>
    <w:tbl>
      <w:tblPr>
        <w:tblStyle w:val="TableGrid"/>
        <w:tblW w:w="0" w:type="auto"/>
        <w:tblLayout w:type="fixed"/>
        <w:tblLook w:val="04A0" w:firstRow="1" w:lastRow="0" w:firstColumn="1" w:lastColumn="0" w:noHBand="0" w:noVBand="1"/>
      </w:tblPr>
      <w:tblGrid>
        <w:gridCol w:w="675"/>
        <w:gridCol w:w="1560"/>
        <w:gridCol w:w="1842"/>
        <w:gridCol w:w="1276"/>
        <w:gridCol w:w="3424"/>
      </w:tblGrid>
      <w:tr w:rsidR="00AF0E8D" w:rsidRPr="00C86C45" w14:paraId="7C1EE386" w14:textId="77777777" w:rsidTr="00AF0E8D">
        <w:trPr>
          <w:tblHeader/>
        </w:trPr>
        <w:tc>
          <w:tcPr>
            <w:tcW w:w="675" w:type="dxa"/>
            <w:shd w:val="clear" w:color="auto" w:fill="D9D9D9" w:themeFill="background1" w:themeFillShade="D9"/>
          </w:tcPr>
          <w:p w14:paraId="176B8D68" w14:textId="77777777" w:rsidR="00AF0E8D" w:rsidRPr="004A250A" w:rsidRDefault="00AF0E8D" w:rsidP="00AF0E8D">
            <w:pPr>
              <w:pStyle w:val="ACIARtableheading"/>
            </w:pPr>
            <w:r w:rsidRPr="004A250A">
              <w:t>No.</w:t>
            </w:r>
          </w:p>
        </w:tc>
        <w:tc>
          <w:tcPr>
            <w:tcW w:w="1560" w:type="dxa"/>
            <w:shd w:val="clear" w:color="auto" w:fill="D9D9D9" w:themeFill="background1" w:themeFillShade="D9"/>
          </w:tcPr>
          <w:p w14:paraId="141C96DE" w14:textId="77777777" w:rsidR="00AF0E8D" w:rsidRPr="004A250A" w:rsidRDefault="00AF0E8D" w:rsidP="00AF0E8D">
            <w:pPr>
              <w:pStyle w:val="ACIARtableheading"/>
            </w:pPr>
            <w:r w:rsidRPr="004A250A">
              <w:t>Activity</w:t>
            </w:r>
          </w:p>
        </w:tc>
        <w:tc>
          <w:tcPr>
            <w:tcW w:w="1842" w:type="dxa"/>
            <w:shd w:val="clear" w:color="auto" w:fill="D9D9D9" w:themeFill="background1" w:themeFillShade="D9"/>
          </w:tcPr>
          <w:p w14:paraId="27D46C16" w14:textId="77777777" w:rsidR="00AF0E8D" w:rsidRPr="006D63A4" w:rsidRDefault="00AF0E8D" w:rsidP="00AF0E8D">
            <w:pPr>
              <w:pStyle w:val="ACIARtableheading"/>
            </w:pPr>
            <w:r w:rsidRPr="006D63A4">
              <w:t>Outputs/</w:t>
            </w:r>
          </w:p>
          <w:p w14:paraId="1B434CA1" w14:textId="77777777" w:rsidR="00AF0E8D" w:rsidRPr="004A250A" w:rsidRDefault="00AF0E8D" w:rsidP="00AF0E8D">
            <w:pPr>
              <w:pStyle w:val="ACIARtableheading"/>
            </w:pPr>
            <w:r w:rsidRPr="006D63A4">
              <w:t>milestones</w:t>
            </w:r>
            <w:r w:rsidRPr="004A250A">
              <w:t xml:space="preserve"> </w:t>
            </w:r>
          </w:p>
        </w:tc>
        <w:tc>
          <w:tcPr>
            <w:tcW w:w="1276" w:type="dxa"/>
            <w:shd w:val="clear" w:color="auto" w:fill="D9D9D9" w:themeFill="background1" w:themeFillShade="D9"/>
          </w:tcPr>
          <w:p w14:paraId="7FDF7EA5" w14:textId="77777777" w:rsidR="00AF0E8D" w:rsidRPr="004A250A" w:rsidRDefault="00AF0E8D" w:rsidP="00AF0E8D">
            <w:pPr>
              <w:pStyle w:val="ACIARtableheading"/>
            </w:pPr>
            <w:r w:rsidRPr="004A250A">
              <w:t>Completion date</w:t>
            </w:r>
          </w:p>
        </w:tc>
        <w:tc>
          <w:tcPr>
            <w:tcW w:w="3424" w:type="dxa"/>
            <w:shd w:val="clear" w:color="auto" w:fill="D9D9D9" w:themeFill="background1" w:themeFillShade="D9"/>
          </w:tcPr>
          <w:p w14:paraId="3C0A8F0E" w14:textId="77777777" w:rsidR="00AF0E8D" w:rsidRPr="004A250A" w:rsidRDefault="00AF0E8D" w:rsidP="00AF0E8D">
            <w:pPr>
              <w:pStyle w:val="ACIARtableheading"/>
            </w:pPr>
            <w:r w:rsidRPr="004A250A">
              <w:t>Comments</w:t>
            </w:r>
          </w:p>
        </w:tc>
      </w:tr>
      <w:tr w:rsidR="00AF0E8D" w14:paraId="325CB587" w14:textId="77777777" w:rsidTr="00AF0E8D">
        <w:trPr>
          <w:trHeight w:val="1308"/>
        </w:trPr>
        <w:tc>
          <w:tcPr>
            <w:tcW w:w="675" w:type="dxa"/>
          </w:tcPr>
          <w:p w14:paraId="480B8AE8" w14:textId="77777777" w:rsidR="00AF0E8D" w:rsidRDefault="00AF0E8D" w:rsidP="00AF0E8D">
            <w:pPr>
              <w:spacing w:before="0" w:after="0"/>
              <w:rPr>
                <w:rFonts w:eastAsia="MS Mincho"/>
                <w:sz w:val="18"/>
                <w:szCs w:val="18"/>
              </w:rPr>
            </w:pPr>
            <w:r>
              <w:rPr>
                <w:rFonts w:eastAsia="MS Mincho"/>
                <w:sz w:val="18"/>
                <w:szCs w:val="18"/>
              </w:rPr>
              <w:t>1.1</w:t>
            </w:r>
          </w:p>
        </w:tc>
        <w:tc>
          <w:tcPr>
            <w:tcW w:w="1560" w:type="dxa"/>
          </w:tcPr>
          <w:p w14:paraId="7DDCD09A" w14:textId="77777777" w:rsidR="00AF0E8D" w:rsidRDefault="00AF0E8D" w:rsidP="00AF0E8D">
            <w:pPr>
              <w:spacing w:before="0" w:after="0"/>
              <w:rPr>
                <w:rFonts w:eastAsia="MS Mincho"/>
                <w:sz w:val="18"/>
                <w:szCs w:val="18"/>
              </w:rPr>
            </w:pPr>
            <w:r>
              <w:rPr>
                <w:rFonts w:eastAsia="MS Mincho"/>
                <w:sz w:val="18"/>
                <w:szCs w:val="18"/>
              </w:rPr>
              <w:t>Convene project inception meeting to confirm roles and schedule activities</w:t>
            </w:r>
          </w:p>
          <w:p w14:paraId="1B3B9A7C" w14:textId="77777777" w:rsidR="00AF0E8D" w:rsidRDefault="00AF0E8D" w:rsidP="00AF0E8D">
            <w:pPr>
              <w:spacing w:before="0" w:after="0"/>
              <w:rPr>
                <w:rFonts w:eastAsia="MS Mincho"/>
                <w:sz w:val="18"/>
                <w:szCs w:val="18"/>
              </w:rPr>
            </w:pPr>
          </w:p>
        </w:tc>
        <w:tc>
          <w:tcPr>
            <w:tcW w:w="1842" w:type="dxa"/>
          </w:tcPr>
          <w:p w14:paraId="58A2484F" w14:textId="77777777" w:rsidR="00AF0E8D" w:rsidRDefault="00AF0E8D" w:rsidP="00AF0E8D">
            <w:pPr>
              <w:spacing w:before="0" w:after="0"/>
              <w:rPr>
                <w:rFonts w:eastAsia="MS Mincho"/>
                <w:sz w:val="18"/>
                <w:szCs w:val="18"/>
              </w:rPr>
            </w:pPr>
            <w:r>
              <w:rPr>
                <w:rFonts w:eastAsia="MS Mincho"/>
                <w:sz w:val="18"/>
                <w:szCs w:val="18"/>
              </w:rPr>
              <w:t>Revised project document</w:t>
            </w:r>
          </w:p>
        </w:tc>
        <w:tc>
          <w:tcPr>
            <w:tcW w:w="1276" w:type="dxa"/>
          </w:tcPr>
          <w:p w14:paraId="64BCE08E" w14:textId="77777777" w:rsidR="00AF0E8D" w:rsidRPr="002B0B28" w:rsidRDefault="00AF0E8D" w:rsidP="00AF0E8D">
            <w:pPr>
              <w:spacing w:before="0" w:after="0"/>
              <w:rPr>
                <w:rFonts w:eastAsia="MS Mincho"/>
                <w:sz w:val="18"/>
                <w:szCs w:val="18"/>
              </w:rPr>
            </w:pPr>
            <w:r>
              <w:rPr>
                <w:rFonts w:eastAsia="MS Mincho"/>
                <w:sz w:val="18"/>
                <w:szCs w:val="18"/>
              </w:rPr>
              <w:t>Q4 2019</w:t>
            </w:r>
          </w:p>
        </w:tc>
        <w:tc>
          <w:tcPr>
            <w:tcW w:w="3424" w:type="dxa"/>
          </w:tcPr>
          <w:p w14:paraId="3CFF89F8" w14:textId="4B37DAF9" w:rsidR="00AF0E8D" w:rsidRPr="00627BE7" w:rsidRDefault="00C35660" w:rsidP="00AF0E8D">
            <w:pPr>
              <w:spacing w:before="0" w:after="0"/>
              <w:rPr>
                <w:rFonts w:eastAsia="MS Mincho"/>
                <w:color w:val="A6A6A6" w:themeColor="background1" w:themeShade="A6"/>
                <w:sz w:val="18"/>
                <w:szCs w:val="18"/>
              </w:rPr>
            </w:pPr>
            <w:r w:rsidRPr="00627BE7">
              <w:rPr>
                <w:rFonts w:eastAsia="MS Mincho"/>
                <w:color w:val="A6A6A6" w:themeColor="background1" w:themeShade="A6"/>
                <w:sz w:val="18"/>
                <w:szCs w:val="18"/>
              </w:rPr>
              <w:t>Previously reported:</w:t>
            </w:r>
            <w:r w:rsidR="003168F4" w:rsidRPr="00627BE7">
              <w:rPr>
                <w:rFonts w:eastAsia="MS Mincho"/>
                <w:color w:val="A6A6A6" w:themeColor="background1" w:themeShade="A6"/>
                <w:sz w:val="18"/>
                <w:szCs w:val="18"/>
              </w:rPr>
              <w:t xml:space="preserve"> </w:t>
            </w:r>
            <w:r w:rsidR="00AF0E8D" w:rsidRPr="00627BE7">
              <w:rPr>
                <w:rFonts w:eastAsia="MS Mincho"/>
                <w:color w:val="A6A6A6" w:themeColor="background1" w:themeShade="A6"/>
                <w:sz w:val="18"/>
                <w:szCs w:val="18"/>
              </w:rPr>
              <w:t xml:space="preserve">Inception meeting held at ANCORS in Wollongong in September 2019. </w:t>
            </w:r>
            <w:proofErr w:type="spellStart"/>
            <w:r w:rsidR="00AF0E8D" w:rsidRPr="00627BE7">
              <w:rPr>
                <w:rFonts w:eastAsia="MS Mincho"/>
                <w:color w:val="A6A6A6" w:themeColor="background1" w:themeShade="A6"/>
                <w:sz w:val="18"/>
                <w:szCs w:val="18"/>
              </w:rPr>
              <w:t>Workplans</w:t>
            </w:r>
            <w:proofErr w:type="spellEnd"/>
            <w:r w:rsidR="00AF0E8D" w:rsidRPr="00627BE7">
              <w:rPr>
                <w:rFonts w:eastAsia="MS Mincho"/>
                <w:color w:val="A6A6A6" w:themeColor="background1" w:themeShade="A6"/>
                <w:sz w:val="18"/>
                <w:szCs w:val="18"/>
              </w:rPr>
              <w:t xml:space="preserve"> – particularly for the first 6 months of the project – confirmed. A sub-group of the team met for further discussion particularly around Objective 3 in December 2019 and again in February 2020.</w:t>
            </w:r>
          </w:p>
        </w:tc>
      </w:tr>
      <w:tr w:rsidR="00AF0E8D" w14:paraId="21DF7A3F" w14:textId="77777777" w:rsidTr="00AF0E8D">
        <w:tc>
          <w:tcPr>
            <w:tcW w:w="675" w:type="dxa"/>
          </w:tcPr>
          <w:p w14:paraId="29ACCBFE" w14:textId="77777777" w:rsidR="00AF0E8D" w:rsidRPr="00DB2E35" w:rsidRDefault="00AF0E8D" w:rsidP="00AF0E8D">
            <w:pPr>
              <w:spacing w:before="0" w:after="0"/>
              <w:rPr>
                <w:rFonts w:eastAsia="MS Mincho"/>
                <w:sz w:val="18"/>
                <w:szCs w:val="18"/>
              </w:rPr>
            </w:pPr>
            <w:r w:rsidRPr="00DB2E35">
              <w:rPr>
                <w:rFonts w:eastAsia="MS Mincho"/>
                <w:sz w:val="18"/>
                <w:szCs w:val="18"/>
              </w:rPr>
              <w:t>1.2</w:t>
            </w:r>
          </w:p>
        </w:tc>
        <w:tc>
          <w:tcPr>
            <w:tcW w:w="1560" w:type="dxa"/>
          </w:tcPr>
          <w:p w14:paraId="651AA1D8" w14:textId="77777777" w:rsidR="00AF0E8D" w:rsidRPr="00DB2E35" w:rsidRDefault="00AF0E8D" w:rsidP="00AF0E8D">
            <w:pPr>
              <w:spacing w:before="0" w:after="0"/>
              <w:rPr>
                <w:rFonts w:eastAsia="MS Mincho"/>
                <w:sz w:val="18"/>
                <w:szCs w:val="18"/>
              </w:rPr>
            </w:pPr>
            <w:r w:rsidRPr="00DB2E35">
              <w:rPr>
                <w:rFonts w:eastAsia="MS Mincho"/>
                <w:sz w:val="18"/>
                <w:szCs w:val="18"/>
              </w:rPr>
              <w:t>Clean HIES data sets available for 12 PICs (builds on work done in FIS/2016/300)</w:t>
            </w:r>
          </w:p>
        </w:tc>
        <w:tc>
          <w:tcPr>
            <w:tcW w:w="1842" w:type="dxa"/>
          </w:tcPr>
          <w:p w14:paraId="49BFBBC0" w14:textId="77777777" w:rsidR="00AF0E8D" w:rsidRPr="00DB2E35" w:rsidRDefault="00AF0E8D" w:rsidP="00AF0E8D">
            <w:pPr>
              <w:spacing w:before="0" w:after="0"/>
              <w:rPr>
                <w:rFonts w:eastAsia="MS Mincho"/>
                <w:sz w:val="18"/>
                <w:szCs w:val="18"/>
              </w:rPr>
            </w:pPr>
            <w:r w:rsidRPr="00DB2E35">
              <w:rPr>
                <w:rFonts w:eastAsia="MS Mincho"/>
                <w:sz w:val="18"/>
                <w:szCs w:val="18"/>
              </w:rPr>
              <w:t>Cleaned data set archived with SPC for 12 PICs (Q3 2019, and then as new HIES become available)</w:t>
            </w:r>
          </w:p>
        </w:tc>
        <w:tc>
          <w:tcPr>
            <w:tcW w:w="1276" w:type="dxa"/>
          </w:tcPr>
          <w:p w14:paraId="5B929E3F" w14:textId="77777777" w:rsidR="00AF0E8D" w:rsidRPr="00DB2E35" w:rsidRDefault="00AF0E8D" w:rsidP="00AF0E8D">
            <w:pPr>
              <w:spacing w:before="0" w:after="0"/>
              <w:rPr>
                <w:rFonts w:eastAsia="MS Mincho"/>
                <w:sz w:val="18"/>
                <w:szCs w:val="18"/>
              </w:rPr>
            </w:pPr>
            <w:r>
              <w:rPr>
                <w:rFonts w:eastAsia="MS Mincho"/>
                <w:sz w:val="18"/>
                <w:szCs w:val="18"/>
              </w:rPr>
              <w:t>Q3 2019</w:t>
            </w:r>
          </w:p>
        </w:tc>
        <w:tc>
          <w:tcPr>
            <w:tcW w:w="3424" w:type="dxa"/>
          </w:tcPr>
          <w:p w14:paraId="0A094D19" w14:textId="6492744F" w:rsidR="00AF0E8D" w:rsidRPr="00DB2E35" w:rsidRDefault="00C35660" w:rsidP="003168F4">
            <w:pPr>
              <w:spacing w:before="0" w:after="0"/>
              <w:rPr>
                <w:rFonts w:eastAsia="MS Mincho"/>
                <w:sz w:val="18"/>
                <w:szCs w:val="18"/>
              </w:rPr>
            </w:pPr>
            <w:r w:rsidRPr="00627BE7">
              <w:rPr>
                <w:rFonts w:eastAsia="MS Mincho"/>
                <w:color w:val="A6A6A6" w:themeColor="background1" w:themeShade="A6"/>
                <w:sz w:val="18"/>
                <w:szCs w:val="18"/>
              </w:rPr>
              <w:t xml:space="preserve">Previously reported: </w:t>
            </w:r>
            <w:r w:rsidR="00AF0E8D" w:rsidRPr="00627BE7">
              <w:rPr>
                <w:rFonts w:eastAsia="MS Mincho"/>
                <w:color w:val="A6A6A6" w:themeColor="background1" w:themeShade="A6"/>
                <w:sz w:val="18"/>
                <w:szCs w:val="18"/>
              </w:rPr>
              <w:t xml:space="preserve">Completed by milestone. Solomon Islands and Tonga Food Security Profiles produced using cleaned HIES data (in Q4 2019 and Q2 2020).  </w:t>
            </w:r>
          </w:p>
        </w:tc>
      </w:tr>
      <w:tr w:rsidR="00AF0E8D" w:rsidRPr="00CA3D57" w14:paraId="35FD8D9A" w14:textId="77777777" w:rsidTr="00AF0E8D">
        <w:trPr>
          <w:trHeight w:val="774"/>
        </w:trPr>
        <w:tc>
          <w:tcPr>
            <w:tcW w:w="675" w:type="dxa"/>
          </w:tcPr>
          <w:p w14:paraId="15618547" w14:textId="77777777" w:rsidR="00AF0E8D" w:rsidRPr="00DB2E35" w:rsidRDefault="00AF0E8D" w:rsidP="00AF0E8D">
            <w:pPr>
              <w:spacing w:before="0" w:after="0"/>
              <w:rPr>
                <w:rFonts w:eastAsia="MS Mincho"/>
                <w:sz w:val="18"/>
                <w:szCs w:val="18"/>
              </w:rPr>
            </w:pPr>
            <w:r w:rsidRPr="00DB2E35">
              <w:rPr>
                <w:rFonts w:eastAsia="MS Mincho"/>
                <w:sz w:val="18"/>
                <w:szCs w:val="18"/>
              </w:rPr>
              <w:t>1.3</w:t>
            </w:r>
          </w:p>
        </w:tc>
        <w:tc>
          <w:tcPr>
            <w:tcW w:w="1560" w:type="dxa"/>
          </w:tcPr>
          <w:p w14:paraId="5942A5B8" w14:textId="18C62D25" w:rsidR="00AF0E8D" w:rsidRPr="00DB2E35" w:rsidRDefault="00AF0E8D" w:rsidP="00AF0E8D">
            <w:pPr>
              <w:spacing w:before="0" w:after="0"/>
              <w:rPr>
                <w:rFonts w:eastAsia="MS Mincho"/>
                <w:sz w:val="18"/>
                <w:szCs w:val="18"/>
              </w:rPr>
            </w:pPr>
            <w:r w:rsidRPr="00DB2E35">
              <w:rPr>
                <w:rFonts w:eastAsia="MS Mincho"/>
                <w:sz w:val="18"/>
                <w:szCs w:val="18"/>
              </w:rPr>
              <w:t>Publish Pacific nutrient database as PNDB on SPC website</w:t>
            </w:r>
          </w:p>
        </w:tc>
        <w:tc>
          <w:tcPr>
            <w:tcW w:w="1842" w:type="dxa"/>
          </w:tcPr>
          <w:p w14:paraId="6CDC7522" w14:textId="77641AA9" w:rsidR="00AF0E8D" w:rsidRPr="00DB2E35" w:rsidRDefault="00AF0E8D" w:rsidP="00AF0E8D">
            <w:pPr>
              <w:spacing w:before="0" w:after="0"/>
              <w:rPr>
                <w:rFonts w:eastAsia="MS Mincho"/>
                <w:sz w:val="18"/>
                <w:szCs w:val="18"/>
              </w:rPr>
            </w:pPr>
            <w:r w:rsidRPr="00DB2E35">
              <w:rPr>
                <w:rFonts w:eastAsia="MS Mincho"/>
                <w:sz w:val="18"/>
                <w:szCs w:val="18"/>
              </w:rPr>
              <w:t xml:space="preserve">PNDB publically available on the SPC website </w:t>
            </w:r>
            <w:r w:rsidRPr="00AF0E8D">
              <w:rPr>
                <w:rFonts w:eastAsia="MS Mincho"/>
                <w:sz w:val="18"/>
                <w:szCs w:val="18"/>
              </w:rPr>
              <w:t>(Q2 2020)</w:t>
            </w:r>
          </w:p>
        </w:tc>
        <w:tc>
          <w:tcPr>
            <w:tcW w:w="1276" w:type="dxa"/>
          </w:tcPr>
          <w:p w14:paraId="60868BC4" w14:textId="77777777" w:rsidR="00AF0E8D" w:rsidRPr="00DB2E35" w:rsidRDefault="00AF0E8D" w:rsidP="00AF0E8D">
            <w:pPr>
              <w:spacing w:before="0" w:after="0"/>
              <w:rPr>
                <w:rFonts w:eastAsia="MS Mincho"/>
                <w:sz w:val="18"/>
                <w:szCs w:val="18"/>
              </w:rPr>
            </w:pPr>
            <w:r>
              <w:rPr>
                <w:rFonts w:eastAsia="MS Mincho"/>
                <w:sz w:val="18"/>
                <w:szCs w:val="18"/>
              </w:rPr>
              <w:t>Q3 2020</w:t>
            </w:r>
          </w:p>
        </w:tc>
        <w:tc>
          <w:tcPr>
            <w:tcW w:w="3424" w:type="dxa"/>
          </w:tcPr>
          <w:p w14:paraId="17036912" w14:textId="76E73435" w:rsidR="003168F4" w:rsidRPr="00627BE7" w:rsidRDefault="003168F4" w:rsidP="00AF0E8D">
            <w:pPr>
              <w:spacing w:before="0" w:after="0"/>
              <w:rPr>
                <w:rFonts w:eastAsia="MS Mincho"/>
                <w:color w:val="A6A6A6" w:themeColor="background1" w:themeShade="A6"/>
                <w:sz w:val="18"/>
                <w:szCs w:val="18"/>
              </w:rPr>
            </w:pPr>
            <w:r w:rsidRPr="00627BE7">
              <w:rPr>
                <w:rFonts w:eastAsia="MS Mincho"/>
                <w:color w:val="A6A6A6" w:themeColor="background1" w:themeShade="A6"/>
                <w:sz w:val="18"/>
                <w:szCs w:val="18"/>
              </w:rPr>
              <w:t>Previously reported as:</w:t>
            </w:r>
          </w:p>
          <w:p w14:paraId="24ACC621" w14:textId="1CF25068" w:rsidR="00AF0E8D" w:rsidRPr="00627BE7" w:rsidRDefault="00AF0E8D" w:rsidP="00AF0E8D">
            <w:pPr>
              <w:spacing w:before="0" w:after="0"/>
              <w:rPr>
                <w:rFonts w:eastAsia="MS Mincho"/>
                <w:color w:val="A6A6A6" w:themeColor="background1" w:themeShade="A6"/>
                <w:sz w:val="18"/>
                <w:szCs w:val="18"/>
              </w:rPr>
            </w:pPr>
            <w:r w:rsidRPr="00627BE7">
              <w:rPr>
                <w:rFonts w:eastAsia="MS Mincho"/>
                <w:color w:val="A6A6A6" w:themeColor="background1" w:themeShade="A6"/>
                <w:sz w:val="18"/>
                <w:szCs w:val="18"/>
              </w:rPr>
              <w:t>SPC, UOW and FAO 2020. Pacific Nutrient Database User Guide: A tool to facilitate poverty, nutrition and</w:t>
            </w:r>
          </w:p>
          <w:p w14:paraId="1339B75C" w14:textId="77777777" w:rsidR="00AF0E8D" w:rsidRPr="00627BE7" w:rsidRDefault="00AF0E8D" w:rsidP="00AF0E8D">
            <w:pPr>
              <w:spacing w:before="0" w:after="0"/>
              <w:rPr>
                <w:rFonts w:eastAsia="MS Mincho"/>
                <w:color w:val="A6A6A6" w:themeColor="background1" w:themeShade="A6"/>
                <w:sz w:val="18"/>
                <w:szCs w:val="18"/>
              </w:rPr>
            </w:pPr>
            <w:proofErr w:type="gramStart"/>
            <w:r w:rsidRPr="00627BE7">
              <w:rPr>
                <w:rFonts w:eastAsia="MS Mincho"/>
                <w:color w:val="A6A6A6" w:themeColor="background1" w:themeShade="A6"/>
                <w:sz w:val="18"/>
                <w:szCs w:val="18"/>
              </w:rPr>
              <w:t>food</w:t>
            </w:r>
            <w:proofErr w:type="gramEnd"/>
            <w:r w:rsidRPr="00627BE7">
              <w:rPr>
                <w:rFonts w:eastAsia="MS Mincho"/>
                <w:color w:val="A6A6A6" w:themeColor="background1" w:themeShade="A6"/>
                <w:sz w:val="18"/>
                <w:szCs w:val="18"/>
              </w:rPr>
              <w:t xml:space="preserve"> security analysis in the Pacific region. Pacific Community, University of Wollongong and the Food and</w:t>
            </w:r>
          </w:p>
          <w:p w14:paraId="283BEFF5" w14:textId="5B5B2996" w:rsidR="00AF0E8D" w:rsidRPr="00627BE7" w:rsidRDefault="00AF0E8D" w:rsidP="00AF0E8D">
            <w:pPr>
              <w:spacing w:before="0" w:after="0"/>
              <w:rPr>
                <w:rFonts w:eastAsia="MS Mincho"/>
                <w:color w:val="A6A6A6" w:themeColor="background1" w:themeShade="A6"/>
                <w:sz w:val="18"/>
                <w:szCs w:val="18"/>
              </w:rPr>
            </w:pPr>
            <w:r w:rsidRPr="00627BE7">
              <w:rPr>
                <w:rFonts w:eastAsia="MS Mincho"/>
                <w:color w:val="A6A6A6" w:themeColor="background1" w:themeShade="A6"/>
                <w:sz w:val="18"/>
                <w:szCs w:val="18"/>
              </w:rPr>
              <w:t xml:space="preserve">Agriculture Organization of the United Nations. 15 pp.  Online </w:t>
            </w:r>
            <w:hyperlink r:id="rId17" w:history="1">
              <w:r w:rsidRPr="00627BE7">
                <w:rPr>
                  <w:rStyle w:val="Hyperlink"/>
                  <w:rFonts w:eastAsia="MS Mincho"/>
                  <w:color w:val="A6A6A6" w:themeColor="background1" w:themeShade="A6"/>
                  <w:sz w:val="18"/>
                  <w:szCs w:val="18"/>
                </w:rPr>
                <w:t>here</w:t>
              </w:r>
            </w:hyperlink>
            <w:r w:rsidRPr="00627BE7">
              <w:rPr>
                <w:rFonts w:eastAsia="MS Mincho"/>
                <w:color w:val="A6A6A6" w:themeColor="background1" w:themeShade="A6"/>
                <w:sz w:val="18"/>
                <w:szCs w:val="18"/>
              </w:rPr>
              <w:t>.</w:t>
            </w:r>
          </w:p>
          <w:p w14:paraId="1E7151F0" w14:textId="77777777" w:rsidR="00AF0E8D" w:rsidRPr="00627BE7" w:rsidRDefault="00AF0E8D" w:rsidP="00AF0E8D">
            <w:pPr>
              <w:spacing w:before="0" w:after="0"/>
              <w:rPr>
                <w:rFonts w:eastAsia="MS Mincho"/>
                <w:color w:val="A6A6A6" w:themeColor="background1" w:themeShade="A6"/>
                <w:sz w:val="18"/>
                <w:szCs w:val="18"/>
              </w:rPr>
            </w:pPr>
          </w:p>
          <w:p w14:paraId="7C61260C" w14:textId="320B3B1D" w:rsidR="00AF0E8D" w:rsidRPr="00DB2E35" w:rsidRDefault="00AF0E8D" w:rsidP="00627BE7">
            <w:pPr>
              <w:spacing w:before="0" w:after="0"/>
              <w:rPr>
                <w:rFonts w:eastAsia="MS Mincho"/>
                <w:sz w:val="18"/>
                <w:szCs w:val="18"/>
              </w:rPr>
            </w:pPr>
            <w:r w:rsidRPr="00627BE7">
              <w:rPr>
                <w:rFonts w:eastAsia="MS Mincho"/>
                <w:color w:val="A6A6A6" w:themeColor="background1" w:themeShade="A6"/>
                <w:sz w:val="18"/>
                <w:szCs w:val="18"/>
              </w:rPr>
              <w:t xml:space="preserve">The Pacific Nutrient Database (SPC, UOW and FAO 2020) is being uploaded to the </w:t>
            </w:r>
            <w:hyperlink r:id="rId18" w:history="1">
              <w:r w:rsidRPr="00627BE7">
                <w:rPr>
                  <w:rStyle w:val="Hyperlink"/>
                  <w:rFonts w:eastAsia="MS Mincho"/>
                  <w:color w:val="A6A6A6" w:themeColor="background1" w:themeShade="A6"/>
                  <w:sz w:val="18"/>
                  <w:szCs w:val="18"/>
                </w:rPr>
                <w:t xml:space="preserve">Pacific Data </w:t>
              </w:r>
              <w:proofErr w:type="spellStart"/>
              <w:r w:rsidRPr="00627BE7">
                <w:rPr>
                  <w:rStyle w:val="Hyperlink"/>
                  <w:rFonts w:eastAsia="MS Mincho"/>
                  <w:color w:val="A6A6A6" w:themeColor="background1" w:themeShade="A6"/>
                  <w:sz w:val="18"/>
                  <w:szCs w:val="18"/>
                </w:rPr>
                <w:t>Hub.stat</w:t>
              </w:r>
              <w:proofErr w:type="spellEnd"/>
            </w:hyperlink>
            <w:r w:rsidRPr="00627BE7">
              <w:rPr>
                <w:rFonts w:eastAsia="MS Mincho"/>
                <w:color w:val="A6A6A6" w:themeColor="background1" w:themeShade="A6"/>
                <w:sz w:val="18"/>
                <w:szCs w:val="18"/>
              </w:rPr>
              <w:t>.</w:t>
            </w:r>
          </w:p>
        </w:tc>
      </w:tr>
      <w:tr w:rsidR="00AF0E8D" w14:paraId="47FF073F" w14:textId="77777777" w:rsidTr="00AF0E8D">
        <w:trPr>
          <w:trHeight w:val="564"/>
        </w:trPr>
        <w:tc>
          <w:tcPr>
            <w:tcW w:w="675" w:type="dxa"/>
          </w:tcPr>
          <w:p w14:paraId="285A87E3" w14:textId="04E5A0B5" w:rsidR="00AF0E8D" w:rsidRPr="00DB2E35" w:rsidRDefault="00AF0E8D" w:rsidP="00AF0E8D">
            <w:pPr>
              <w:spacing w:before="0" w:after="0"/>
              <w:rPr>
                <w:rFonts w:eastAsia="MS Mincho"/>
                <w:sz w:val="18"/>
                <w:szCs w:val="18"/>
              </w:rPr>
            </w:pPr>
            <w:r>
              <w:rPr>
                <w:rFonts w:eastAsia="MS Mincho"/>
                <w:sz w:val="18"/>
                <w:szCs w:val="18"/>
              </w:rPr>
              <w:t>1.4</w:t>
            </w:r>
          </w:p>
        </w:tc>
        <w:tc>
          <w:tcPr>
            <w:tcW w:w="1560" w:type="dxa"/>
          </w:tcPr>
          <w:p w14:paraId="341BCA36" w14:textId="55D1266D" w:rsidR="00AF0E8D" w:rsidRPr="00DB2E35" w:rsidRDefault="00AF0E8D" w:rsidP="00AF0E8D">
            <w:pPr>
              <w:spacing w:before="0" w:after="0"/>
              <w:rPr>
                <w:rFonts w:eastAsia="MS Mincho"/>
                <w:sz w:val="18"/>
                <w:szCs w:val="18"/>
              </w:rPr>
            </w:pPr>
            <w:r w:rsidRPr="00AF0E8D">
              <w:rPr>
                <w:rFonts w:eastAsia="MS Mincho"/>
                <w:sz w:val="18"/>
                <w:szCs w:val="18"/>
              </w:rPr>
              <w:t>Convene WG advisory committee to prioritize remaining four WG and agree on modality after CV-19 priority WGs completed</w:t>
            </w:r>
          </w:p>
        </w:tc>
        <w:tc>
          <w:tcPr>
            <w:tcW w:w="1842" w:type="dxa"/>
          </w:tcPr>
          <w:p w14:paraId="29293CAE" w14:textId="10EB4BFD" w:rsidR="00AF0E8D" w:rsidRPr="00DB2E35" w:rsidRDefault="00AF0E8D" w:rsidP="00AF0E8D">
            <w:pPr>
              <w:spacing w:before="0" w:after="0"/>
              <w:rPr>
                <w:rFonts w:eastAsia="MS Mincho"/>
                <w:sz w:val="18"/>
                <w:szCs w:val="18"/>
              </w:rPr>
            </w:pPr>
            <w:r w:rsidRPr="00DB2E35">
              <w:rPr>
                <w:rFonts w:eastAsia="MS Mincho"/>
                <w:sz w:val="18"/>
                <w:szCs w:val="18"/>
              </w:rPr>
              <w:t xml:space="preserve">Convene advisory group to establish a portfolio of WG topics and leaders </w:t>
            </w:r>
            <w:r w:rsidR="00934453">
              <w:rPr>
                <w:rFonts w:eastAsia="MS Mincho"/>
                <w:sz w:val="18"/>
                <w:szCs w:val="18"/>
              </w:rPr>
              <w:t>(Q2 2022</w:t>
            </w:r>
            <w:r w:rsidRPr="00AF0E8D">
              <w:rPr>
                <w:rFonts w:eastAsia="MS Mincho"/>
                <w:sz w:val="18"/>
                <w:szCs w:val="18"/>
              </w:rPr>
              <w:t>)</w:t>
            </w:r>
            <w:r w:rsidRPr="00DB2E35">
              <w:rPr>
                <w:rFonts w:eastAsia="MS Mincho"/>
                <w:sz w:val="18"/>
                <w:szCs w:val="18"/>
              </w:rPr>
              <w:t>.</w:t>
            </w:r>
          </w:p>
        </w:tc>
        <w:tc>
          <w:tcPr>
            <w:tcW w:w="1276" w:type="dxa"/>
          </w:tcPr>
          <w:p w14:paraId="2E09A87E" w14:textId="77777777" w:rsidR="00AF0E8D" w:rsidRPr="00DB2E35" w:rsidRDefault="00AF0E8D" w:rsidP="00AF0E8D">
            <w:pPr>
              <w:spacing w:before="0" w:after="0"/>
              <w:rPr>
                <w:rFonts w:eastAsia="MS Mincho"/>
                <w:sz w:val="18"/>
                <w:szCs w:val="18"/>
              </w:rPr>
            </w:pPr>
          </w:p>
        </w:tc>
        <w:tc>
          <w:tcPr>
            <w:tcW w:w="3424" w:type="dxa"/>
          </w:tcPr>
          <w:p w14:paraId="4391B5FA" w14:textId="6F5E7548" w:rsidR="00DF1257" w:rsidRPr="00DB2E35" w:rsidRDefault="00934453" w:rsidP="009F2003">
            <w:pPr>
              <w:spacing w:before="0" w:after="0"/>
              <w:rPr>
                <w:rFonts w:eastAsia="MS Mincho"/>
                <w:sz w:val="18"/>
                <w:szCs w:val="18"/>
              </w:rPr>
            </w:pPr>
            <w:r>
              <w:rPr>
                <w:rFonts w:eastAsia="MS Mincho"/>
                <w:sz w:val="18"/>
                <w:szCs w:val="18"/>
              </w:rPr>
              <w:t xml:space="preserve">This advisory group has been deferred by decisions made on WG as a result of COVID-19 reprogramming and greater clarity on initial WGs. The initial list of WG is outlined in </w:t>
            </w:r>
            <w:r w:rsidR="009F2003">
              <w:rPr>
                <w:rFonts w:eastAsia="MS Mincho"/>
                <w:sz w:val="18"/>
                <w:szCs w:val="18"/>
              </w:rPr>
              <w:t>1.5</w:t>
            </w:r>
            <w:r>
              <w:rPr>
                <w:rFonts w:eastAsia="MS Mincho"/>
                <w:sz w:val="18"/>
                <w:szCs w:val="18"/>
              </w:rPr>
              <w:t xml:space="preserve"> below</w:t>
            </w:r>
          </w:p>
        </w:tc>
      </w:tr>
      <w:tr w:rsidR="00AF0E8D" w14:paraId="1C4CE31C" w14:textId="77777777" w:rsidTr="00AF0E8D">
        <w:tc>
          <w:tcPr>
            <w:tcW w:w="675" w:type="dxa"/>
          </w:tcPr>
          <w:p w14:paraId="1DC5C40C" w14:textId="77777777" w:rsidR="00AF0E8D" w:rsidRPr="00DB2E35" w:rsidRDefault="00AF0E8D" w:rsidP="00AF0E8D">
            <w:pPr>
              <w:spacing w:before="0" w:after="0"/>
              <w:rPr>
                <w:sz w:val="18"/>
                <w:szCs w:val="18"/>
              </w:rPr>
            </w:pPr>
            <w:r w:rsidRPr="00DB2E35">
              <w:rPr>
                <w:sz w:val="18"/>
                <w:szCs w:val="18"/>
              </w:rPr>
              <w:t>1.5</w:t>
            </w:r>
          </w:p>
        </w:tc>
        <w:tc>
          <w:tcPr>
            <w:tcW w:w="1560" w:type="dxa"/>
          </w:tcPr>
          <w:p w14:paraId="46FEB0C3" w14:textId="77777777" w:rsidR="00AF0E8D" w:rsidRPr="00DB2E35" w:rsidRDefault="00AF0E8D" w:rsidP="00AF0E8D">
            <w:pPr>
              <w:spacing w:before="0" w:after="0"/>
              <w:rPr>
                <w:sz w:val="18"/>
                <w:szCs w:val="18"/>
              </w:rPr>
            </w:pPr>
            <w:r w:rsidRPr="00DB2E35">
              <w:rPr>
                <w:sz w:val="18"/>
                <w:szCs w:val="18"/>
              </w:rPr>
              <w:t>Select WG leaders and participants and schedule WG</w:t>
            </w:r>
          </w:p>
        </w:tc>
        <w:tc>
          <w:tcPr>
            <w:tcW w:w="1842" w:type="dxa"/>
          </w:tcPr>
          <w:p w14:paraId="33D00FB8" w14:textId="567B8482" w:rsidR="00AF0E8D" w:rsidRPr="00DB2E35" w:rsidRDefault="00AF0E8D" w:rsidP="00AF0E8D">
            <w:pPr>
              <w:spacing w:before="0" w:after="0"/>
              <w:rPr>
                <w:sz w:val="18"/>
                <w:szCs w:val="18"/>
              </w:rPr>
            </w:pPr>
            <w:r w:rsidRPr="00DB2E35">
              <w:rPr>
                <w:sz w:val="18"/>
                <w:szCs w:val="18"/>
              </w:rPr>
              <w:t>Schedule of WGs agreed and p</w:t>
            </w:r>
            <w:r w:rsidRPr="00AF0E8D">
              <w:rPr>
                <w:sz w:val="18"/>
                <w:szCs w:val="18"/>
              </w:rPr>
              <w:t>articipants for first non-COVID-19 one agreed (</w:t>
            </w:r>
            <w:r w:rsidRPr="00AF0E8D">
              <w:rPr>
                <w:rFonts w:eastAsia="MS Mincho"/>
                <w:sz w:val="18"/>
                <w:szCs w:val="18"/>
              </w:rPr>
              <w:t>Q2 2021</w:t>
            </w:r>
            <w:r w:rsidRPr="00AF0E8D">
              <w:rPr>
                <w:sz w:val="18"/>
                <w:szCs w:val="18"/>
              </w:rPr>
              <w:t>)</w:t>
            </w:r>
          </w:p>
          <w:p w14:paraId="4FF7C861" w14:textId="77777777" w:rsidR="00AF0E8D" w:rsidRPr="00DB2E35" w:rsidRDefault="00AF0E8D" w:rsidP="00AF0E8D">
            <w:pPr>
              <w:spacing w:before="0" w:after="0"/>
              <w:rPr>
                <w:sz w:val="18"/>
                <w:szCs w:val="18"/>
              </w:rPr>
            </w:pPr>
          </w:p>
        </w:tc>
        <w:tc>
          <w:tcPr>
            <w:tcW w:w="1276" w:type="dxa"/>
          </w:tcPr>
          <w:p w14:paraId="6FCF1677" w14:textId="77777777" w:rsidR="00AF0E8D" w:rsidRPr="00DB2E35" w:rsidRDefault="00AF0E8D" w:rsidP="00AF0E8D">
            <w:pPr>
              <w:spacing w:before="0" w:after="0"/>
              <w:rPr>
                <w:sz w:val="18"/>
                <w:szCs w:val="18"/>
              </w:rPr>
            </w:pPr>
          </w:p>
        </w:tc>
        <w:tc>
          <w:tcPr>
            <w:tcW w:w="3424" w:type="dxa"/>
          </w:tcPr>
          <w:p w14:paraId="762F260D" w14:textId="001AE9A9" w:rsidR="00C35660" w:rsidRPr="00C35660" w:rsidRDefault="00934453" w:rsidP="00C35660">
            <w:pPr>
              <w:spacing w:before="0" w:after="0"/>
              <w:rPr>
                <w:rFonts w:eastAsia="MS Mincho"/>
                <w:sz w:val="18"/>
                <w:szCs w:val="18"/>
              </w:rPr>
            </w:pPr>
            <w:r>
              <w:rPr>
                <w:rFonts w:eastAsia="MS Mincho"/>
                <w:sz w:val="18"/>
                <w:szCs w:val="18"/>
              </w:rPr>
              <w:t>W</w:t>
            </w:r>
            <w:r w:rsidR="00C35660">
              <w:rPr>
                <w:rFonts w:eastAsia="MS Mincho"/>
                <w:sz w:val="18"/>
                <w:szCs w:val="18"/>
              </w:rPr>
              <w:t>orking groups now prioritized as</w:t>
            </w:r>
            <w:r w:rsidR="00C35660" w:rsidRPr="00C35660">
              <w:rPr>
                <w:rFonts w:eastAsia="MS Mincho"/>
                <w:sz w:val="18"/>
                <w:szCs w:val="18"/>
              </w:rPr>
              <w:t>:</w:t>
            </w:r>
          </w:p>
          <w:p w14:paraId="09D3BDA2" w14:textId="4BA06450" w:rsidR="00C35660" w:rsidRPr="00C35660" w:rsidRDefault="00C35660" w:rsidP="00C35660">
            <w:pPr>
              <w:spacing w:before="0" w:after="0"/>
              <w:rPr>
                <w:rFonts w:eastAsia="MS Mincho"/>
                <w:sz w:val="18"/>
                <w:szCs w:val="18"/>
              </w:rPr>
            </w:pPr>
            <w:r w:rsidRPr="00C35660">
              <w:rPr>
                <w:rFonts w:eastAsia="MS Mincho"/>
                <w:sz w:val="18"/>
                <w:szCs w:val="18"/>
              </w:rPr>
              <w:t>1. CV19</w:t>
            </w:r>
            <w:r w:rsidR="00A11321">
              <w:rPr>
                <w:rFonts w:eastAsia="MS Mincho"/>
                <w:sz w:val="18"/>
                <w:szCs w:val="18"/>
              </w:rPr>
              <w:t xml:space="preserve"> (complete)</w:t>
            </w:r>
          </w:p>
          <w:p w14:paraId="1B1E9B8A" w14:textId="39F3C8B1" w:rsidR="00C35660" w:rsidRPr="00C35660" w:rsidRDefault="00C35660" w:rsidP="00C35660">
            <w:pPr>
              <w:spacing w:before="0" w:after="0"/>
              <w:rPr>
                <w:rFonts w:eastAsia="MS Mincho"/>
                <w:sz w:val="18"/>
                <w:szCs w:val="18"/>
              </w:rPr>
            </w:pPr>
            <w:r w:rsidRPr="00C35660">
              <w:rPr>
                <w:rFonts w:eastAsia="MS Mincho"/>
                <w:sz w:val="18"/>
                <w:szCs w:val="18"/>
              </w:rPr>
              <w:t xml:space="preserve">2. </w:t>
            </w:r>
            <w:r w:rsidR="00EF5515">
              <w:rPr>
                <w:rFonts w:eastAsia="MS Mincho"/>
                <w:sz w:val="18"/>
                <w:szCs w:val="18"/>
              </w:rPr>
              <w:t>Fish</w:t>
            </w:r>
            <w:r w:rsidRPr="00C35660">
              <w:rPr>
                <w:rFonts w:eastAsia="MS Mincho"/>
                <w:sz w:val="18"/>
                <w:szCs w:val="18"/>
              </w:rPr>
              <w:t xml:space="preserve"> in the </w:t>
            </w:r>
            <w:r>
              <w:rPr>
                <w:rFonts w:eastAsia="MS Mincho"/>
                <w:sz w:val="18"/>
                <w:szCs w:val="18"/>
              </w:rPr>
              <w:t>P</w:t>
            </w:r>
            <w:r w:rsidRPr="00C35660">
              <w:rPr>
                <w:rFonts w:eastAsia="MS Mincho"/>
                <w:sz w:val="18"/>
                <w:szCs w:val="18"/>
              </w:rPr>
              <w:t>acific food system</w:t>
            </w:r>
            <w:r w:rsidR="00A11321">
              <w:rPr>
                <w:rFonts w:eastAsia="MS Mincho"/>
                <w:sz w:val="18"/>
                <w:szCs w:val="18"/>
              </w:rPr>
              <w:t xml:space="preserve"> (led by Mike Sharp</w:t>
            </w:r>
            <w:r w:rsidR="00DF1257">
              <w:rPr>
                <w:rFonts w:eastAsia="MS Mincho"/>
                <w:sz w:val="18"/>
                <w:szCs w:val="18"/>
              </w:rPr>
              <w:t>, Q3 2021</w:t>
            </w:r>
            <w:r w:rsidR="00A11321">
              <w:rPr>
                <w:rFonts w:eastAsia="MS Mincho"/>
                <w:sz w:val="18"/>
                <w:szCs w:val="18"/>
              </w:rPr>
              <w:t>)</w:t>
            </w:r>
          </w:p>
          <w:p w14:paraId="0041ACA4" w14:textId="55F7AA4E" w:rsidR="00C35660" w:rsidRPr="00C35660" w:rsidRDefault="00C35660" w:rsidP="00C35660">
            <w:pPr>
              <w:spacing w:before="0" w:after="0"/>
              <w:rPr>
                <w:rFonts w:eastAsia="MS Mincho"/>
                <w:sz w:val="18"/>
                <w:szCs w:val="18"/>
              </w:rPr>
            </w:pPr>
            <w:r w:rsidRPr="00C35660">
              <w:rPr>
                <w:rFonts w:eastAsia="MS Mincho"/>
                <w:sz w:val="18"/>
                <w:szCs w:val="18"/>
              </w:rPr>
              <w:t xml:space="preserve">3. </w:t>
            </w:r>
            <w:r w:rsidR="00A11321">
              <w:rPr>
                <w:rFonts w:eastAsia="MS Mincho"/>
                <w:sz w:val="18"/>
                <w:szCs w:val="18"/>
              </w:rPr>
              <w:t>Animal source foods (led by Jess Scott)</w:t>
            </w:r>
          </w:p>
          <w:p w14:paraId="7288C932" w14:textId="7AAF9942" w:rsidR="00C35660" w:rsidRPr="00C35660" w:rsidRDefault="00A11321" w:rsidP="00C35660">
            <w:pPr>
              <w:spacing w:before="0" w:after="0"/>
              <w:rPr>
                <w:rFonts w:eastAsia="MS Mincho"/>
                <w:sz w:val="18"/>
                <w:szCs w:val="18"/>
              </w:rPr>
            </w:pPr>
            <w:r>
              <w:rPr>
                <w:rFonts w:eastAsia="MS Mincho"/>
                <w:sz w:val="18"/>
                <w:szCs w:val="18"/>
              </w:rPr>
              <w:t>4. S</w:t>
            </w:r>
            <w:r w:rsidR="00C35660" w:rsidRPr="00C35660">
              <w:rPr>
                <w:rFonts w:eastAsia="MS Mincho"/>
                <w:sz w:val="18"/>
                <w:szCs w:val="18"/>
              </w:rPr>
              <w:t xml:space="preserve">ugar / sugar sweetened beverages </w:t>
            </w:r>
            <w:r w:rsidR="001C3559">
              <w:rPr>
                <w:rFonts w:eastAsia="MS Mincho"/>
                <w:sz w:val="18"/>
                <w:szCs w:val="18"/>
              </w:rPr>
              <w:t>(led by Anne Marie Thow)</w:t>
            </w:r>
          </w:p>
          <w:p w14:paraId="049B7729" w14:textId="66742738" w:rsidR="00C35660" w:rsidRPr="00C35660" w:rsidRDefault="00C35660" w:rsidP="00C35660">
            <w:pPr>
              <w:spacing w:before="0" w:after="0"/>
              <w:rPr>
                <w:rFonts w:eastAsia="MS Mincho"/>
                <w:sz w:val="18"/>
                <w:szCs w:val="18"/>
              </w:rPr>
            </w:pPr>
            <w:r w:rsidRPr="00C35660">
              <w:rPr>
                <w:rFonts w:eastAsia="MS Mincho"/>
                <w:sz w:val="18"/>
                <w:szCs w:val="18"/>
              </w:rPr>
              <w:t xml:space="preserve">5. </w:t>
            </w:r>
            <w:r w:rsidR="00A11321">
              <w:rPr>
                <w:rFonts w:eastAsia="MS Mincho"/>
                <w:sz w:val="18"/>
                <w:szCs w:val="18"/>
              </w:rPr>
              <w:t>R</w:t>
            </w:r>
            <w:r w:rsidRPr="00C35660">
              <w:rPr>
                <w:rFonts w:eastAsia="MS Mincho"/>
                <w:sz w:val="18"/>
                <w:szCs w:val="18"/>
              </w:rPr>
              <w:t>ice</w:t>
            </w:r>
            <w:r w:rsidR="001C3559">
              <w:rPr>
                <w:rFonts w:eastAsia="MS Mincho"/>
                <w:sz w:val="18"/>
                <w:szCs w:val="18"/>
              </w:rPr>
              <w:t xml:space="preserve"> (led by Neil Andrew)</w:t>
            </w:r>
          </w:p>
          <w:p w14:paraId="5B370249" w14:textId="6A51B359" w:rsidR="00C35660" w:rsidRPr="00C35660" w:rsidRDefault="00C35660" w:rsidP="00C35660">
            <w:pPr>
              <w:spacing w:before="0" w:after="0"/>
              <w:rPr>
                <w:rFonts w:eastAsia="MS Mincho"/>
                <w:sz w:val="18"/>
                <w:szCs w:val="18"/>
              </w:rPr>
            </w:pPr>
            <w:r w:rsidRPr="00C35660">
              <w:rPr>
                <w:rFonts w:eastAsia="MS Mincho"/>
                <w:sz w:val="18"/>
                <w:szCs w:val="18"/>
              </w:rPr>
              <w:t xml:space="preserve">6. </w:t>
            </w:r>
            <w:r w:rsidR="00934453">
              <w:rPr>
                <w:rFonts w:eastAsia="MS Mincho"/>
                <w:sz w:val="18"/>
                <w:szCs w:val="18"/>
              </w:rPr>
              <w:t>Solomon Islands</w:t>
            </w:r>
          </w:p>
          <w:p w14:paraId="358A9665" w14:textId="241D77D9" w:rsidR="00C35660" w:rsidRPr="00C35660" w:rsidRDefault="00A11321" w:rsidP="00C35660">
            <w:pPr>
              <w:spacing w:before="0" w:after="0"/>
              <w:rPr>
                <w:rFonts w:eastAsia="MS Mincho"/>
                <w:sz w:val="18"/>
                <w:szCs w:val="18"/>
              </w:rPr>
            </w:pPr>
            <w:r>
              <w:rPr>
                <w:rFonts w:eastAsia="MS Mincho"/>
                <w:sz w:val="18"/>
                <w:szCs w:val="18"/>
              </w:rPr>
              <w:t>7</w:t>
            </w:r>
            <w:r w:rsidR="00C35660" w:rsidRPr="00C35660">
              <w:rPr>
                <w:rFonts w:eastAsia="MS Mincho"/>
                <w:sz w:val="18"/>
                <w:szCs w:val="18"/>
              </w:rPr>
              <w:t xml:space="preserve">. </w:t>
            </w:r>
            <w:r>
              <w:rPr>
                <w:rFonts w:eastAsia="MS Mincho"/>
                <w:sz w:val="18"/>
                <w:szCs w:val="18"/>
              </w:rPr>
              <w:t>R</w:t>
            </w:r>
            <w:r w:rsidR="00C35660" w:rsidRPr="00C35660">
              <w:rPr>
                <w:rFonts w:eastAsia="MS Mincho"/>
                <w:sz w:val="18"/>
                <w:szCs w:val="18"/>
              </w:rPr>
              <w:t>oots and tubers</w:t>
            </w:r>
          </w:p>
          <w:p w14:paraId="20B8663A" w14:textId="436BD08E" w:rsidR="00C35660" w:rsidRDefault="00A11321" w:rsidP="00C35660">
            <w:pPr>
              <w:spacing w:before="0" w:after="0"/>
              <w:rPr>
                <w:rFonts w:eastAsia="MS Mincho"/>
                <w:sz w:val="18"/>
                <w:szCs w:val="18"/>
              </w:rPr>
            </w:pPr>
            <w:r>
              <w:rPr>
                <w:rFonts w:eastAsia="MS Mincho"/>
                <w:sz w:val="18"/>
                <w:szCs w:val="18"/>
              </w:rPr>
              <w:t>8</w:t>
            </w:r>
            <w:r w:rsidR="00C35660" w:rsidRPr="00C35660">
              <w:rPr>
                <w:rFonts w:eastAsia="MS Mincho"/>
                <w:sz w:val="18"/>
                <w:szCs w:val="18"/>
              </w:rPr>
              <w:t xml:space="preserve">. </w:t>
            </w:r>
            <w:r>
              <w:rPr>
                <w:rFonts w:eastAsia="MS Mincho"/>
                <w:sz w:val="18"/>
                <w:szCs w:val="18"/>
              </w:rPr>
              <w:t>N</w:t>
            </w:r>
            <w:r w:rsidR="00EF5515">
              <w:rPr>
                <w:rFonts w:eastAsia="MS Mincho"/>
                <w:sz w:val="18"/>
                <w:szCs w:val="18"/>
              </w:rPr>
              <w:t>on-</w:t>
            </w:r>
            <w:r w:rsidR="00C35660" w:rsidRPr="00C35660">
              <w:rPr>
                <w:rFonts w:eastAsia="MS Mincho"/>
                <w:sz w:val="18"/>
                <w:szCs w:val="18"/>
              </w:rPr>
              <w:t>starchy veg</w:t>
            </w:r>
            <w:r>
              <w:rPr>
                <w:rFonts w:eastAsia="MS Mincho"/>
                <w:sz w:val="18"/>
                <w:szCs w:val="18"/>
              </w:rPr>
              <w:t>etables</w:t>
            </w:r>
          </w:p>
          <w:p w14:paraId="1A2C9D92" w14:textId="77777777" w:rsidR="00934453" w:rsidRPr="00C35660" w:rsidRDefault="00934453" w:rsidP="00C35660">
            <w:pPr>
              <w:spacing w:before="0" w:after="0"/>
              <w:rPr>
                <w:rFonts w:eastAsia="MS Mincho"/>
                <w:sz w:val="18"/>
                <w:szCs w:val="18"/>
              </w:rPr>
            </w:pPr>
          </w:p>
          <w:p w14:paraId="5D368820" w14:textId="2939926A" w:rsidR="00C35660" w:rsidRPr="00C35660" w:rsidRDefault="00A11321" w:rsidP="00C35660">
            <w:pPr>
              <w:spacing w:before="0" w:after="0"/>
              <w:rPr>
                <w:rFonts w:eastAsia="MS Mincho"/>
                <w:sz w:val="18"/>
                <w:szCs w:val="18"/>
              </w:rPr>
            </w:pPr>
            <w:r>
              <w:rPr>
                <w:rFonts w:eastAsia="MS Mincho"/>
                <w:sz w:val="18"/>
                <w:szCs w:val="18"/>
              </w:rPr>
              <w:lastRenderedPageBreak/>
              <w:t>9</w:t>
            </w:r>
            <w:r w:rsidR="00C35660" w:rsidRPr="00C35660">
              <w:rPr>
                <w:rFonts w:eastAsia="MS Mincho"/>
                <w:sz w:val="18"/>
                <w:szCs w:val="18"/>
              </w:rPr>
              <w:t xml:space="preserve">. </w:t>
            </w:r>
            <w:r>
              <w:rPr>
                <w:rFonts w:eastAsia="MS Mincho"/>
                <w:sz w:val="18"/>
                <w:szCs w:val="18"/>
              </w:rPr>
              <w:t>P</w:t>
            </w:r>
            <w:r w:rsidR="00C35660" w:rsidRPr="00C35660">
              <w:rPr>
                <w:rFonts w:eastAsia="MS Mincho"/>
                <w:sz w:val="18"/>
                <w:szCs w:val="18"/>
              </w:rPr>
              <w:t>lantation agriculture</w:t>
            </w:r>
            <w:r w:rsidR="00EF5515">
              <w:rPr>
                <w:rFonts w:eastAsia="MS Mincho"/>
                <w:sz w:val="18"/>
                <w:szCs w:val="18"/>
              </w:rPr>
              <w:t>/cash crops</w:t>
            </w:r>
            <w:r w:rsidR="00C35660" w:rsidRPr="00C35660">
              <w:rPr>
                <w:rFonts w:eastAsia="MS Mincho"/>
                <w:sz w:val="18"/>
                <w:szCs w:val="18"/>
              </w:rPr>
              <w:t xml:space="preserve"> (co</w:t>
            </w:r>
            <w:r w:rsidR="00EF5515">
              <w:rPr>
                <w:rFonts w:eastAsia="MS Mincho"/>
                <w:sz w:val="18"/>
                <w:szCs w:val="18"/>
              </w:rPr>
              <w:t>pra/</w:t>
            </w:r>
            <w:r>
              <w:rPr>
                <w:rFonts w:eastAsia="MS Mincho"/>
                <w:sz w:val="18"/>
                <w:szCs w:val="18"/>
              </w:rPr>
              <w:t>cocoa</w:t>
            </w:r>
            <w:r w:rsidR="00EF5515">
              <w:rPr>
                <w:rFonts w:eastAsia="MS Mincho"/>
                <w:sz w:val="18"/>
                <w:szCs w:val="18"/>
              </w:rPr>
              <w:t>/palm oil/gourds</w:t>
            </w:r>
            <w:r>
              <w:rPr>
                <w:rFonts w:eastAsia="MS Mincho"/>
                <w:sz w:val="18"/>
                <w:szCs w:val="18"/>
              </w:rPr>
              <w:t>)</w:t>
            </w:r>
          </w:p>
          <w:p w14:paraId="1011114A" w14:textId="5FAD5630" w:rsidR="00C35660" w:rsidRPr="00C35660" w:rsidRDefault="00A11321" w:rsidP="00C35660">
            <w:pPr>
              <w:spacing w:before="0" w:after="0"/>
              <w:rPr>
                <w:rFonts w:eastAsia="MS Mincho"/>
                <w:sz w:val="18"/>
                <w:szCs w:val="18"/>
              </w:rPr>
            </w:pPr>
            <w:r>
              <w:rPr>
                <w:rFonts w:eastAsia="MS Mincho"/>
                <w:sz w:val="18"/>
                <w:szCs w:val="18"/>
              </w:rPr>
              <w:t>10</w:t>
            </w:r>
            <w:r w:rsidR="00C35660" w:rsidRPr="00C35660">
              <w:rPr>
                <w:rFonts w:eastAsia="MS Mincho"/>
                <w:sz w:val="18"/>
                <w:szCs w:val="18"/>
              </w:rPr>
              <w:t xml:space="preserve">. </w:t>
            </w:r>
            <w:r w:rsidR="00EF5515">
              <w:rPr>
                <w:rFonts w:eastAsia="MS Mincho"/>
                <w:sz w:val="18"/>
                <w:szCs w:val="18"/>
              </w:rPr>
              <w:t>Intra-regional trade (healthy and unhealthy)</w:t>
            </w:r>
          </w:p>
          <w:p w14:paraId="79D0F94E" w14:textId="1A20F05B" w:rsidR="00C35660" w:rsidRPr="00C35660" w:rsidRDefault="00A11321" w:rsidP="00C35660">
            <w:pPr>
              <w:spacing w:before="0" w:after="0"/>
              <w:rPr>
                <w:rFonts w:eastAsia="MS Mincho"/>
                <w:sz w:val="18"/>
                <w:szCs w:val="18"/>
              </w:rPr>
            </w:pPr>
            <w:r>
              <w:rPr>
                <w:rFonts w:eastAsia="MS Mincho"/>
                <w:sz w:val="18"/>
                <w:szCs w:val="18"/>
              </w:rPr>
              <w:t>11</w:t>
            </w:r>
            <w:r w:rsidR="00C35660" w:rsidRPr="00C35660">
              <w:rPr>
                <w:rFonts w:eastAsia="MS Mincho"/>
                <w:sz w:val="18"/>
                <w:szCs w:val="18"/>
              </w:rPr>
              <w:t>. Vanuatu (all co</w:t>
            </w:r>
            <w:r>
              <w:rPr>
                <w:rFonts w:eastAsia="MS Mincho"/>
                <w:sz w:val="18"/>
                <w:szCs w:val="18"/>
              </w:rPr>
              <w:t>m</w:t>
            </w:r>
            <w:r w:rsidR="00C35660" w:rsidRPr="00C35660">
              <w:rPr>
                <w:rFonts w:eastAsia="MS Mincho"/>
                <w:sz w:val="18"/>
                <w:szCs w:val="18"/>
              </w:rPr>
              <w:t>modities, place-based)</w:t>
            </w:r>
            <w:r w:rsidR="001C3559">
              <w:rPr>
                <w:rFonts w:eastAsia="MS Mincho"/>
                <w:sz w:val="18"/>
                <w:szCs w:val="18"/>
              </w:rPr>
              <w:t xml:space="preserve"> (led by Neil Andrew)</w:t>
            </w:r>
          </w:p>
          <w:p w14:paraId="60F912BB" w14:textId="74BD5F53" w:rsidR="00C35660" w:rsidRPr="00C35660" w:rsidRDefault="00A11321" w:rsidP="00C35660">
            <w:pPr>
              <w:spacing w:before="0" w:after="0"/>
              <w:rPr>
                <w:rFonts w:eastAsia="MS Mincho"/>
                <w:sz w:val="18"/>
                <w:szCs w:val="18"/>
              </w:rPr>
            </w:pPr>
            <w:r>
              <w:rPr>
                <w:rFonts w:eastAsia="MS Mincho"/>
                <w:sz w:val="18"/>
                <w:szCs w:val="18"/>
              </w:rPr>
              <w:t>12</w:t>
            </w:r>
            <w:r w:rsidR="00C35660" w:rsidRPr="00C35660">
              <w:rPr>
                <w:rFonts w:eastAsia="MS Mincho"/>
                <w:sz w:val="18"/>
                <w:szCs w:val="18"/>
              </w:rPr>
              <w:t>. Solomon Islands (all co</w:t>
            </w:r>
            <w:r>
              <w:rPr>
                <w:rFonts w:eastAsia="MS Mincho"/>
                <w:sz w:val="18"/>
                <w:szCs w:val="18"/>
              </w:rPr>
              <w:t>m</w:t>
            </w:r>
            <w:r w:rsidR="00C35660" w:rsidRPr="00C35660">
              <w:rPr>
                <w:rFonts w:eastAsia="MS Mincho"/>
                <w:sz w:val="18"/>
                <w:szCs w:val="18"/>
              </w:rPr>
              <w:t>modities, place-based)</w:t>
            </w:r>
            <w:r w:rsidR="00EF5515">
              <w:rPr>
                <w:rFonts w:eastAsia="MS Mincho"/>
                <w:sz w:val="18"/>
                <w:szCs w:val="18"/>
              </w:rPr>
              <w:t xml:space="preserve"> (led by Anna Farmery</w:t>
            </w:r>
            <w:r w:rsidR="002E48CD">
              <w:rPr>
                <w:rFonts w:eastAsia="MS Mincho"/>
                <w:sz w:val="18"/>
                <w:szCs w:val="18"/>
              </w:rPr>
              <w:t xml:space="preserve"> Q3 2021</w:t>
            </w:r>
            <w:r w:rsidR="00EF5515">
              <w:rPr>
                <w:rFonts w:eastAsia="MS Mincho"/>
                <w:sz w:val="18"/>
                <w:szCs w:val="18"/>
              </w:rPr>
              <w:t>)</w:t>
            </w:r>
          </w:p>
          <w:p w14:paraId="769DBC47" w14:textId="715E1B67" w:rsidR="001C3559" w:rsidRPr="001C3559" w:rsidRDefault="00A11321" w:rsidP="001C3559">
            <w:pPr>
              <w:spacing w:before="0" w:after="0"/>
              <w:rPr>
                <w:rFonts w:eastAsia="MS Mincho"/>
                <w:sz w:val="18"/>
                <w:szCs w:val="18"/>
              </w:rPr>
            </w:pPr>
            <w:r>
              <w:rPr>
                <w:rFonts w:eastAsia="MS Mincho"/>
                <w:sz w:val="18"/>
                <w:szCs w:val="18"/>
              </w:rPr>
              <w:t>13</w:t>
            </w:r>
            <w:r w:rsidR="00C35660" w:rsidRPr="00C35660">
              <w:rPr>
                <w:rFonts w:eastAsia="MS Mincho"/>
                <w:sz w:val="18"/>
                <w:szCs w:val="18"/>
              </w:rPr>
              <w:t>. Kiribati (all co</w:t>
            </w:r>
            <w:r>
              <w:rPr>
                <w:rFonts w:eastAsia="MS Mincho"/>
                <w:sz w:val="18"/>
                <w:szCs w:val="18"/>
              </w:rPr>
              <w:t>m</w:t>
            </w:r>
            <w:r w:rsidR="00C35660" w:rsidRPr="00C35660">
              <w:rPr>
                <w:rFonts w:eastAsia="MS Mincho"/>
                <w:sz w:val="18"/>
                <w:szCs w:val="18"/>
              </w:rPr>
              <w:t>modities, place-based)</w:t>
            </w:r>
          </w:p>
        </w:tc>
      </w:tr>
      <w:tr w:rsidR="00AF0E8D" w14:paraId="6C45D07C" w14:textId="77777777" w:rsidTr="00AF0E8D">
        <w:trPr>
          <w:trHeight w:val="659"/>
        </w:trPr>
        <w:tc>
          <w:tcPr>
            <w:tcW w:w="675" w:type="dxa"/>
            <w:vMerge w:val="restart"/>
          </w:tcPr>
          <w:p w14:paraId="4CB171A1" w14:textId="77777777" w:rsidR="00AF0E8D" w:rsidRPr="00DB2E35" w:rsidRDefault="00AF0E8D" w:rsidP="00AF0E8D">
            <w:pPr>
              <w:spacing w:before="0" w:after="0"/>
              <w:rPr>
                <w:sz w:val="18"/>
                <w:szCs w:val="18"/>
              </w:rPr>
            </w:pPr>
            <w:r w:rsidRPr="00DB2E35">
              <w:rPr>
                <w:sz w:val="18"/>
                <w:szCs w:val="18"/>
              </w:rPr>
              <w:lastRenderedPageBreak/>
              <w:t>1.6</w:t>
            </w:r>
          </w:p>
        </w:tc>
        <w:tc>
          <w:tcPr>
            <w:tcW w:w="1560" w:type="dxa"/>
            <w:vMerge w:val="restart"/>
          </w:tcPr>
          <w:p w14:paraId="4E60F9C4" w14:textId="77777777" w:rsidR="00AF0E8D" w:rsidRPr="00DB2E35" w:rsidRDefault="00AF0E8D" w:rsidP="00AF0E8D">
            <w:pPr>
              <w:spacing w:before="0" w:after="0"/>
              <w:rPr>
                <w:sz w:val="18"/>
                <w:szCs w:val="18"/>
              </w:rPr>
            </w:pPr>
            <w:r w:rsidRPr="00DB2E35">
              <w:rPr>
                <w:sz w:val="18"/>
                <w:szCs w:val="18"/>
              </w:rPr>
              <w:t>Convene up to</w:t>
            </w:r>
            <w:r>
              <w:rPr>
                <w:sz w:val="18"/>
                <w:szCs w:val="18"/>
              </w:rPr>
              <w:t xml:space="preserve"> eight</w:t>
            </w:r>
            <w:r w:rsidRPr="00DB2E35">
              <w:rPr>
                <w:sz w:val="18"/>
                <w:szCs w:val="18"/>
              </w:rPr>
              <w:t xml:space="preserve"> WG over three years (2 in 2019-20,</w:t>
            </w:r>
            <w:r>
              <w:rPr>
                <w:sz w:val="18"/>
                <w:szCs w:val="18"/>
              </w:rPr>
              <w:t xml:space="preserve"> 4</w:t>
            </w:r>
            <w:r w:rsidRPr="00DB2E35">
              <w:rPr>
                <w:sz w:val="18"/>
                <w:szCs w:val="18"/>
              </w:rPr>
              <w:t xml:space="preserve"> in 20</w:t>
            </w:r>
            <w:r>
              <w:rPr>
                <w:sz w:val="18"/>
                <w:szCs w:val="18"/>
              </w:rPr>
              <w:t>-21 and 2 in 21-</w:t>
            </w:r>
            <w:r w:rsidRPr="00DB2E35">
              <w:rPr>
                <w:sz w:val="18"/>
                <w:szCs w:val="18"/>
              </w:rPr>
              <w:t>22) to address priority issues</w:t>
            </w:r>
          </w:p>
        </w:tc>
        <w:tc>
          <w:tcPr>
            <w:tcW w:w="1842" w:type="dxa"/>
          </w:tcPr>
          <w:p w14:paraId="795AAA98" w14:textId="198613DE" w:rsidR="00AF0E8D" w:rsidRPr="00DB2E35" w:rsidRDefault="00AF0E8D" w:rsidP="00AF0E8D">
            <w:pPr>
              <w:spacing w:before="0" w:after="0"/>
              <w:rPr>
                <w:rFonts w:eastAsia="MS Mincho"/>
                <w:sz w:val="18"/>
                <w:szCs w:val="18"/>
              </w:rPr>
            </w:pPr>
            <w:r w:rsidRPr="00DB2E35">
              <w:rPr>
                <w:rFonts w:eastAsia="MS Mincho"/>
                <w:sz w:val="18"/>
                <w:szCs w:val="18"/>
              </w:rPr>
              <w:t>Each WG will produce a minimum of one peer reviewed paper and one translation output  (Q</w:t>
            </w:r>
            <w:r>
              <w:rPr>
                <w:rFonts w:eastAsia="MS Mincho"/>
                <w:sz w:val="18"/>
                <w:szCs w:val="18"/>
              </w:rPr>
              <w:t>4</w:t>
            </w:r>
            <w:r w:rsidRPr="00DB2E35">
              <w:rPr>
                <w:rFonts w:eastAsia="MS Mincho"/>
                <w:sz w:val="18"/>
                <w:szCs w:val="18"/>
              </w:rPr>
              <w:t xml:space="preserve"> 2020 and then six monthly thereafter)</w:t>
            </w:r>
          </w:p>
        </w:tc>
        <w:tc>
          <w:tcPr>
            <w:tcW w:w="1276" w:type="dxa"/>
          </w:tcPr>
          <w:p w14:paraId="264F739E" w14:textId="77777777" w:rsidR="00AF0E8D" w:rsidRPr="00DB2E35" w:rsidRDefault="00AF0E8D" w:rsidP="00AF0E8D">
            <w:pPr>
              <w:spacing w:before="0" w:after="0"/>
              <w:rPr>
                <w:rFonts w:eastAsia="MS Mincho"/>
                <w:sz w:val="18"/>
                <w:szCs w:val="18"/>
              </w:rPr>
            </w:pPr>
          </w:p>
        </w:tc>
        <w:tc>
          <w:tcPr>
            <w:tcW w:w="3424" w:type="dxa"/>
          </w:tcPr>
          <w:p w14:paraId="51134B8A" w14:textId="35ED0218" w:rsidR="00AF0E8D" w:rsidRPr="00934453" w:rsidRDefault="00934453" w:rsidP="00DF5EE7">
            <w:pPr>
              <w:spacing w:before="0" w:after="0"/>
              <w:rPr>
                <w:rFonts w:eastAsia="MS Mincho"/>
                <w:sz w:val="18"/>
                <w:szCs w:val="18"/>
              </w:rPr>
            </w:pPr>
            <w:r>
              <w:rPr>
                <w:rFonts w:eastAsia="MS Mincho"/>
                <w:sz w:val="18"/>
                <w:szCs w:val="18"/>
              </w:rPr>
              <w:t xml:space="preserve">In progress. </w:t>
            </w:r>
            <w:r w:rsidRPr="00934453">
              <w:rPr>
                <w:rFonts w:eastAsia="MS Mincho"/>
                <w:sz w:val="18"/>
                <w:szCs w:val="18"/>
              </w:rPr>
              <w:t xml:space="preserve">The first WG produced a series of </w:t>
            </w:r>
            <w:r>
              <w:rPr>
                <w:rFonts w:eastAsia="MS Mincho"/>
                <w:sz w:val="18"/>
                <w:szCs w:val="18"/>
              </w:rPr>
              <w:t>briefs for DFAT. These will be converted to public domain briefs published on the SPC SDD website. Drafts have been complete for the first five in the series.</w:t>
            </w:r>
          </w:p>
        </w:tc>
      </w:tr>
      <w:tr w:rsidR="00AF0E8D" w14:paraId="5196F18C" w14:textId="77777777" w:rsidTr="00AF0E8D">
        <w:trPr>
          <w:trHeight w:val="659"/>
        </w:trPr>
        <w:tc>
          <w:tcPr>
            <w:tcW w:w="675" w:type="dxa"/>
            <w:vMerge/>
          </w:tcPr>
          <w:p w14:paraId="4D5C1FB4" w14:textId="77777777" w:rsidR="00AF0E8D" w:rsidRPr="00DB2E35" w:rsidRDefault="00AF0E8D" w:rsidP="00AF0E8D">
            <w:pPr>
              <w:spacing w:before="0" w:after="0"/>
              <w:rPr>
                <w:sz w:val="18"/>
                <w:szCs w:val="18"/>
              </w:rPr>
            </w:pPr>
          </w:p>
        </w:tc>
        <w:tc>
          <w:tcPr>
            <w:tcW w:w="1560" w:type="dxa"/>
            <w:vMerge/>
          </w:tcPr>
          <w:p w14:paraId="62392391" w14:textId="77777777" w:rsidR="00AF0E8D" w:rsidRPr="00DB2E35" w:rsidRDefault="00AF0E8D" w:rsidP="00AF0E8D">
            <w:pPr>
              <w:spacing w:before="0" w:after="0"/>
              <w:rPr>
                <w:sz w:val="18"/>
                <w:szCs w:val="18"/>
              </w:rPr>
            </w:pPr>
          </w:p>
        </w:tc>
        <w:tc>
          <w:tcPr>
            <w:tcW w:w="1842" w:type="dxa"/>
          </w:tcPr>
          <w:p w14:paraId="45165016" w14:textId="7A103157" w:rsidR="00AF0E8D" w:rsidRPr="00DB2E35" w:rsidRDefault="00AF0E8D" w:rsidP="00AF0E8D">
            <w:pPr>
              <w:spacing w:before="0" w:after="0"/>
              <w:rPr>
                <w:rFonts w:eastAsia="MS Mincho"/>
                <w:sz w:val="18"/>
                <w:szCs w:val="18"/>
              </w:rPr>
            </w:pPr>
            <w:r w:rsidRPr="00DB2E35">
              <w:rPr>
                <w:rFonts w:eastAsia="MS Mincho"/>
                <w:sz w:val="18"/>
                <w:szCs w:val="18"/>
              </w:rPr>
              <w:t>Paper to integrate findings and recommendations from the thematic WG (Q2 2022)</w:t>
            </w:r>
          </w:p>
        </w:tc>
        <w:tc>
          <w:tcPr>
            <w:tcW w:w="1276" w:type="dxa"/>
          </w:tcPr>
          <w:p w14:paraId="040B30BD" w14:textId="77777777" w:rsidR="00AF0E8D" w:rsidRPr="00DB2E35" w:rsidRDefault="00AF0E8D" w:rsidP="00AF0E8D">
            <w:pPr>
              <w:spacing w:before="0" w:after="0"/>
              <w:rPr>
                <w:rFonts w:eastAsia="MS Mincho"/>
                <w:sz w:val="18"/>
                <w:szCs w:val="18"/>
              </w:rPr>
            </w:pPr>
          </w:p>
        </w:tc>
        <w:tc>
          <w:tcPr>
            <w:tcW w:w="3424" w:type="dxa"/>
          </w:tcPr>
          <w:p w14:paraId="3C5986D8" w14:textId="77777777" w:rsidR="00AF0E8D" w:rsidRPr="00DB2E35" w:rsidRDefault="00AF0E8D" w:rsidP="00AF0E8D">
            <w:pPr>
              <w:spacing w:before="0" w:after="0"/>
              <w:rPr>
                <w:rFonts w:eastAsia="MS Mincho"/>
                <w:sz w:val="18"/>
                <w:szCs w:val="18"/>
              </w:rPr>
            </w:pPr>
            <w:r>
              <w:rPr>
                <w:rFonts w:eastAsia="MS Mincho"/>
                <w:sz w:val="18"/>
                <w:szCs w:val="18"/>
              </w:rPr>
              <w:t>Not due yet.</w:t>
            </w:r>
          </w:p>
        </w:tc>
      </w:tr>
      <w:tr w:rsidR="00AF0E8D" w14:paraId="7D8448A8" w14:textId="77777777" w:rsidTr="00AF0E8D">
        <w:tc>
          <w:tcPr>
            <w:tcW w:w="675" w:type="dxa"/>
            <w:vMerge w:val="restart"/>
          </w:tcPr>
          <w:p w14:paraId="26BD62F9" w14:textId="77777777" w:rsidR="00AF0E8D" w:rsidRPr="00DB2E35" w:rsidRDefault="00AF0E8D" w:rsidP="00AF0E8D">
            <w:pPr>
              <w:spacing w:before="0" w:after="0"/>
              <w:rPr>
                <w:sz w:val="18"/>
                <w:szCs w:val="18"/>
              </w:rPr>
            </w:pPr>
            <w:r w:rsidRPr="00DB2E35">
              <w:rPr>
                <w:sz w:val="18"/>
                <w:szCs w:val="18"/>
              </w:rPr>
              <w:t>1.7</w:t>
            </w:r>
          </w:p>
        </w:tc>
        <w:tc>
          <w:tcPr>
            <w:tcW w:w="1560" w:type="dxa"/>
            <w:vMerge w:val="restart"/>
          </w:tcPr>
          <w:p w14:paraId="4A8ABF80" w14:textId="08F80D37" w:rsidR="00AF0E8D" w:rsidRPr="00AF0E8D" w:rsidRDefault="00AF0E8D" w:rsidP="00AF0E8D">
            <w:pPr>
              <w:spacing w:before="0" w:after="0"/>
              <w:rPr>
                <w:rFonts w:eastAsia="MS Mincho"/>
                <w:sz w:val="18"/>
                <w:szCs w:val="18"/>
                <w:highlight w:val="yellow"/>
              </w:rPr>
            </w:pPr>
            <w:r w:rsidRPr="00AF0E8D">
              <w:rPr>
                <w:sz w:val="18"/>
                <w:szCs w:val="18"/>
              </w:rPr>
              <w:t xml:space="preserve">Provide </w:t>
            </w:r>
            <w:r w:rsidRPr="00AF0E8D">
              <w:rPr>
                <w:rFonts w:eastAsia="MS Mincho"/>
                <w:sz w:val="18"/>
                <w:szCs w:val="18"/>
              </w:rPr>
              <w:t>CV-19 information and analysis in response to changed DFAT/ACIAR priorities (as WG 1)</w:t>
            </w:r>
          </w:p>
        </w:tc>
        <w:tc>
          <w:tcPr>
            <w:tcW w:w="1842" w:type="dxa"/>
          </w:tcPr>
          <w:p w14:paraId="2ECE4F8B" w14:textId="77777777" w:rsidR="00AF0E8D" w:rsidRPr="00AF0E8D" w:rsidRDefault="00AF0E8D" w:rsidP="00AF0E8D">
            <w:pPr>
              <w:spacing w:before="0" w:after="0"/>
              <w:rPr>
                <w:rFonts w:eastAsia="MS Mincho"/>
                <w:sz w:val="18"/>
                <w:szCs w:val="18"/>
              </w:rPr>
            </w:pPr>
            <w:r w:rsidRPr="00AF0E8D">
              <w:rPr>
                <w:rFonts w:eastAsia="MS Mincho"/>
                <w:sz w:val="18"/>
                <w:szCs w:val="18"/>
              </w:rPr>
              <w:t>Analysis and outputs as agreed with DFAT/ACIAR in Q2 2020</w:t>
            </w:r>
          </w:p>
          <w:p w14:paraId="3BCE641C" w14:textId="77777777" w:rsidR="00AF0E8D" w:rsidRPr="00AF0E8D" w:rsidRDefault="00AF0E8D" w:rsidP="00AF0E8D">
            <w:pPr>
              <w:spacing w:before="0" w:after="0"/>
              <w:rPr>
                <w:sz w:val="18"/>
                <w:szCs w:val="18"/>
              </w:rPr>
            </w:pPr>
          </w:p>
        </w:tc>
        <w:tc>
          <w:tcPr>
            <w:tcW w:w="1276" w:type="dxa"/>
          </w:tcPr>
          <w:p w14:paraId="77E34D20" w14:textId="77777777" w:rsidR="00AF0E8D" w:rsidRPr="00DB2E35" w:rsidRDefault="00AF0E8D" w:rsidP="00AF0E8D">
            <w:pPr>
              <w:spacing w:before="0" w:after="0"/>
              <w:rPr>
                <w:sz w:val="18"/>
                <w:szCs w:val="18"/>
              </w:rPr>
            </w:pPr>
            <w:r>
              <w:rPr>
                <w:sz w:val="18"/>
                <w:szCs w:val="18"/>
              </w:rPr>
              <w:t>Q2 2020</w:t>
            </w:r>
          </w:p>
        </w:tc>
        <w:tc>
          <w:tcPr>
            <w:tcW w:w="3424" w:type="dxa"/>
          </w:tcPr>
          <w:p w14:paraId="7929E9EE" w14:textId="0E3DAC5D" w:rsidR="00AF0E8D" w:rsidRPr="00627BE7" w:rsidRDefault="003168F4" w:rsidP="00AF0E8D">
            <w:pPr>
              <w:spacing w:before="0" w:after="0"/>
              <w:rPr>
                <w:color w:val="A6A6A6" w:themeColor="background1" w:themeShade="A6"/>
                <w:sz w:val="18"/>
                <w:szCs w:val="18"/>
              </w:rPr>
            </w:pPr>
            <w:r w:rsidRPr="00627BE7">
              <w:rPr>
                <w:color w:val="A6A6A6" w:themeColor="background1" w:themeShade="A6"/>
                <w:sz w:val="18"/>
                <w:szCs w:val="18"/>
              </w:rPr>
              <w:t>Previously reported</w:t>
            </w:r>
            <w:r w:rsidR="00A11321" w:rsidRPr="00627BE7">
              <w:rPr>
                <w:color w:val="A6A6A6" w:themeColor="background1" w:themeShade="A6"/>
                <w:sz w:val="18"/>
                <w:szCs w:val="18"/>
              </w:rPr>
              <w:t>:</w:t>
            </w:r>
            <w:r w:rsidRPr="00627BE7">
              <w:rPr>
                <w:color w:val="A6A6A6" w:themeColor="background1" w:themeShade="A6"/>
                <w:sz w:val="18"/>
                <w:szCs w:val="18"/>
              </w:rPr>
              <w:t xml:space="preserve"> </w:t>
            </w:r>
            <w:r w:rsidR="00AF0E8D" w:rsidRPr="00627BE7">
              <w:rPr>
                <w:color w:val="A6A6A6" w:themeColor="background1" w:themeShade="A6"/>
                <w:sz w:val="18"/>
                <w:szCs w:val="18"/>
              </w:rPr>
              <w:t>Completed by milestone. Prepared COVID-19 briefs for DFAT using the PTDB and the FAOSTAT production data, including:</w:t>
            </w:r>
          </w:p>
          <w:p w14:paraId="5800404D" w14:textId="2F453425" w:rsidR="00AF0E8D" w:rsidRPr="00627BE7" w:rsidRDefault="00AF0E8D" w:rsidP="00A11321">
            <w:pPr>
              <w:pStyle w:val="ListParagraph"/>
              <w:numPr>
                <w:ilvl w:val="0"/>
                <w:numId w:val="42"/>
              </w:numPr>
              <w:spacing w:after="0"/>
              <w:ind w:left="627" w:hanging="267"/>
              <w:rPr>
                <w:rFonts w:ascii="Arial" w:hAnsi="Arial" w:cs="Arial"/>
                <w:color w:val="A6A6A6" w:themeColor="background1" w:themeShade="A6"/>
                <w:sz w:val="18"/>
                <w:szCs w:val="18"/>
              </w:rPr>
            </w:pPr>
            <w:r w:rsidRPr="00627BE7">
              <w:rPr>
                <w:rFonts w:ascii="Arial" w:hAnsi="Arial" w:cs="Arial"/>
                <w:color w:val="A6A6A6" w:themeColor="background1" w:themeShade="A6"/>
                <w:sz w:val="18"/>
                <w:szCs w:val="18"/>
              </w:rPr>
              <w:t>Rice trade</w:t>
            </w:r>
          </w:p>
          <w:p w14:paraId="1CAFB918" w14:textId="4C748313" w:rsidR="00AF0E8D" w:rsidRPr="00627BE7" w:rsidRDefault="00AF0E8D" w:rsidP="00A11321">
            <w:pPr>
              <w:pStyle w:val="ListParagraph"/>
              <w:numPr>
                <w:ilvl w:val="0"/>
                <w:numId w:val="42"/>
              </w:numPr>
              <w:spacing w:after="0"/>
              <w:ind w:left="627" w:hanging="267"/>
              <w:rPr>
                <w:rFonts w:ascii="Arial" w:hAnsi="Arial" w:cs="Arial"/>
                <w:color w:val="A6A6A6" w:themeColor="background1" w:themeShade="A6"/>
                <w:sz w:val="18"/>
                <w:szCs w:val="18"/>
              </w:rPr>
            </w:pPr>
            <w:r w:rsidRPr="00627BE7">
              <w:rPr>
                <w:rFonts w:ascii="Arial" w:hAnsi="Arial" w:cs="Arial"/>
                <w:color w:val="A6A6A6" w:themeColor="background1" w:themeShade="A6"/>
                <w:sz w:val="18"/>
                <w:szCs w:val="18"/>
              </w:rPr>
              <w:t>Food imports</w:t>
            </w:r>
          </w:p>
          <w:p w14:paraId="1C5C8F82" w14:textId="6B295D0B" w:rsidR="00AF0E8D" w:rsidRPr="00627BE7" w:rsidRDefault="00AF0E8D" w:rsidP="00A11321">
            <w:pPr>
              <w:pStyle w:val="ListParagraph"/>
              <w:numPr>
                <w:ilvl w:val="0"/>
                <w:numId w:val="42"/>
              </w:numPr>
              <w:spacing w:after="0"/>
              <w:ind w:left="627" w:hanging="267"/>
              <w:rPr>
                <w:rFonts w:ascii="Arial" w:hAnsi="Arial" w:cs="Arial"/>
                <w:color w:val="A6A6A6" w:themeColor="background1" w:themeShade="A6"/>
                <w:sz w:val="18"/>
                <w:szCs w:val="18"/>
              </w:rPr>
            </w:pPr>
            <w:r w:rsidRPr="00627BE7">
              <w:rPr>
                <w:rFonts w:ascii="Arial" w:hAnsi="Arial" w:cs="Arial"/>
                <w:color w:val="A6A6A6" w:themeColor="background1" w:themeShade="A6"/>
                <w:sz w:val="18"/>
                <w:szCs w:val="18"/>
              </w:rPr>
              <w:t>Fruit and non-starchy vegetable production</w:t>
            </w:r>
          </w:p>
          <w:p w14:paraId="25FA3423" w14:textId="39DB80BF" w:rsidR="00AF0E8D" w:rsidRPr="00627BE7" w:rsidRDefault="00AF0E8D" w:rsidP="00A11321">
            <w:pPr>
              <w:pStyle w:val="ListParagraph"/>
              <w:numPr>
                <w:ilvl w:val="0"/>
                <w:numId w:val="42"/>
              </w:numPr>
              <w:spacing w:after="0"/>
              <w:ind w:left="627" w:hanging="267"/>
              <w:rPr>
                <w:rFonts w:ascii="Arial" w:hAnsi="Arial" w:cs="Arial"/>
                <w:color w:val="A6A6A6" w:themeColor="background1" w:themeShade="A6"/>
                <w:sz w:val="18"/>
                <w:szCs w:val="18"/>
              </w:rPr>
            </w:pPr>
            <w:r w:rsidRPr="00627BE7">
              <w:rPr>
                <w:rFonts w:ascii="Arial" w:hAnsi="Arial" w:cs="Arial"/>
                <w:color w:val="A6A6A6" w:themeColor="background1" w:themeShade="A6"/>
                <w:sz w:val="18"/>
                <w:szCs w:val="18"/>
              </w:rPr>
              <w:t>i</w:t>
            </w:r>
            <w:r w:rsidR="00A11321" w:rsidRPr="00627BE7">
              <w:rPr>
                <w:rFonts w:ascii="Arial" w:hAnsi="Arial" w:cs="Arial"/>
                <w:color w:val="A6A6A6" w:themeColor="background1" w:themeShade="A6"/>
                <w:sz w:val="18"/>
                <w:szCs w:val="18"/>
              </w:rPr>
              <w:t xml:space="preserve">v. </w:t>
            </w:r>
            <w:r w:rsidRPr="00627BE7">
              <w:rPr>
                <w:rFonts w:ascii="Arial" w:hAnsi="Arial" w:cs="Arial"/>
                <w:color w:val="A6A6A6" w:themeColor="background1" w:themeShade="A6"/>
                <w:sz w:val="18"/>
                <w:szCs w:val="18"/>
              </w:rPr>
              <w:t>Starchy vegetable production</w:t>
            </w:r>
          </w:p>
          <w:p w14:paraId="0AAEE840" w14:textId="7BC18352" w:rsidR="00AF0E8D" w:rsidRPr="00627BE7" w:rsidRDefault="00AF0E8D" w:rsidP="00A11321">
            <w:pPr>
              <w:pStyle w:val="ListParagraph"/>
              <w:numPr>
                <w:ilvl w:val="0"/>
                <w:numId w:val="42"/>
              </w:numPr>
              <w:spacing w:after="0"/>
              <w:ind w:left="627" w:hanging="267"/>
              <w:rPr>
                <w:rFonts w:ascii="Arial" w:hAnsi="Arial" w:cs="Arial"/>
                <w:color w:val="A6A6A6" w:themeColor="background1" w:themeShade="A6"/>
                <w:sz w:val="18"/>
                <w:szCs w:val="18"/>
              </w:rPr>
            </w:pPr>
            <w:r w:rsidRPr="00627BE7">
              <w:rPr>
                <w:rFonts w:ascii="Arial" w:hAnsi="Arial" w:cs="Arial"/>
                <w:color w:val="A6A6A6" w:themeColor="background1" w:themeShade="A6"/>
                <w:sz w:val="18"/>
                <w:szCs w:val="18"/>
              </w:rPr>
              <w:t>Wheat trade</w:t>
            </w:r>
          </w:p>
          <w:p w14:paraId="7310A84D" w14:textId="77777777" w:rsidR="00AF0E8D" w:rsidRPr="00627BE7" w:rsidRDefault="00AF0E8D" w:rsidP="00AF0E8D">
            <w:pPr>
              <w:spacing w:before="0" w:after="0"/>
              <w:rPr>
                <w:color w:val="A6A6A6" w:themeColor="background1" w:themeShade="A6"/>
                <w:sz w:val="18"/>
                <w:szCs w:val="18"/>
              </w:rPr>
            </w:pPr>
          </w:p>
          <w:p w14:paraId="654F635E" w14:textId="77777777" w:rsidR="00AF0E8D" w:rsidRPr="00627BE7" w:rsidRDefault="00AF0E8D" w:rsidP="00AF0E8D">
            <w:pPr>
              <w:spacing w:before="0" w:after="0"/>
              <w:rPr>
                <w:color w:val="A6A6A6" w:themeColor="background1" w:themeShade="A6"/>
                <w:sz w:val="18"/>
                <w:szCs w:val="18"/>
              </w:rPr>
            </w:pPr>
            <w:r w:rsidRPr="00627BE7">
              <w:rPr>
                <w:color w:val="A6A6A6" w:themeColor="background1" w:themeShade="A6"/>
                <w:sz w:val="18"/>
                <w:szCs w:val="18"/>
              </w:rPr>
              <w:t>Eriksson H, Ride A, Boso D, Sukulu M, Batalofo M, Siota F and Gomese C.</w:t>
            </w:r>
          </w:p>
          <w:p w14:paraId="31A40C9A" w14:textId="77777777" w:rsidR="00AF0E8D" w:rsidRPr="00DB2E35" w:rsidRDefault="00AF0E8D" w:rsidP="00AF0E8D">
            <w:pPr>
              <w:spacing w:before="0" w:after="0"/>
              <w:rPr>
                <w:sz w:val="18"/>
                <w:szCs w:val="18"/>
              </w:rPr>
            </w:pPr>
            <w:r w:rsidRPr="00627BE7">
              <w:rPr>
                <w:color w:val="A6A6A6" w:themeColor="background1" w:themeShade="A6"/>
                <w:sz w:val="18"/>
                <w:szCs w:val="18"/>
              </w:rPr>
              <w:t xml:space="preserve">2020. Changes and adaptations in village food systems in Solomon Islands: A rapid appraisal during the early stages of the COVID-19 pandemic. Penang, Malaysia: WorldFish. Program Report: 2020-22. </w:t>
            </w:r>
          </w:p>
        </w:tc>
      </w:tr>
      <w:tr w:rsidR="00AF0E8D" w14:paraId="3B8821ED" w14:textId="77777777" w:rsidTr="00AF0E8D">
        <w:tc>
          <w:tcPr>
            <w:tcW w:w="675" w:type="dxa"/>
            <w:vMerge/>
          </w:tcPr>
          <w:p w14:paraId="56E457A1" w14:textId="77777777" w:rsidR="00AF0E8D" w:rsidRPr="00DB2E35" w:rsidRDefault="00AF0E8D" w:rsidP="00AF0E8D">
            <w:pPr>
              <w:spacing w:before="0" w:after="0"/>
              <w:rPr>
                <w:sz w:val="18"/>
                <w:szCs w:val="18"/>
              </w:rPr>
            </w:pPr>
          </w:p>
        </w:tc>
        <w:tc>
          <w:tcPr>
            <w:tcW w:w="1560" w:type="dxa"/>
            <w:vMerge/>
          </w:tcPr>
          <w:p w14:paraId="1102AC69" w14:textId="77777777" w:rsidR="00AF0E8D" w:rsidRPr="009F160F" w:rsidRDefault="00AF0E8D" w:rsidP="00AF0E8D">
            <w:pPr>
              <w:spacing w:before="0" w:after="0"/>
              <w:rPr>
                <w:strike/>
                <w:color w:val="FF0000"/>
                <w:sz w:val="18"/>
                <w:szCs w:val="18"/>
              </w:rPr>
            </w:pPr>
          </w:p>
        </w:tc>
        <w:tc>
          <w:tcPr>
            <w:tcW w:w="1842" w:type="dxa"/>
          </w:tcPr>
          <w:p w14:paraId="2E9CE15B" w14:textId="77777777" w:rsidR="00AF0E8D" w:rsidRPr="00284B71" w:rsidRDefault="00AF0E8D" w:rsidP="00AF0E8D">
            <w:pPr>
              <w:spacing w:before="0" w:after="0"/>
              <w:rPr>
                <w:rFonts w:eastAsia="MS Mincho"/>
                <w:color w:val="FF0000"/>
                <w:sz w:val="18"/>
                <w:szCs w:val="18"/>
              </w:rPr>
            </w:pPr>
            <w:r w:rsidRPr="00AF0E8D">
              <w:rPr>
                <w:rFonts w:eastAsia="MS Mincho"/>
                <w:sz w:val="18"/>
                <w:szCs w:val="18"/>
              </w:rPr>
              <w:t>Paper on ‘COVID-19 and vulnerabilities of the Pacific Food System: opportunities for a robust response’</w:t>
            </w:r>
          </w:p>
        </w:tc>
        <w:tc>
          <w:tcPr>
            <w:tcW w:w="1276" w:type="dxa"/>
          </w:tcPr>
          <w:p w14:paraId="537E3626" w14:textId="77777777" w:rsidR="00AF0E8D" w:rsidRPr="00DB2E35" w:rsidRDefault="00AF0E8D" w:rsidP="00AF0E8D">
            <w:pPr>
              <w:spacing w:before="0" w:after="0"/>
              <w:rPr>
                <w:sz w:val="18"/>
                <w:szCs w:val="18"/>
              </w:rPr>
            </w:pPr>
            <w:r>
              <w:rPr>
                <w:sz w:val="18"/>
                <w:szCs w:val="18"/>
              </w:rPr>
              <w:t>Q2 2020</w:t>
            </w:r>
          </w:p>
        </w:tc>
        <w:tc>
          <w:tcPr>
            <w:tcW w:w="3424" w:type="dxa"/>
          </w:tcPr>
          <w:p w14:paraId="2D0D8E0A" w14:textId="77777777" w:rsidR="00AF0E8D" w:rsidRDefault="00A11321" w:rsidP="00AF0E8D">
            <w:pPr>
              <w:spacing w:before="0" w:after="0"/>
              <w:rPr>
                <w:sz w:val="18"/>
                <w:szCs w:val="18"/>
              </w:rPr>
            </w:pPr>
            <w:r w:rsidRPr="00627BE7">
              <w:rPr>
                <w:color w:val="A6A6A6" w:themeColor="background1" w:themeShade="A6"/>
                <w:sz w:val="18"/>
                <w:szCs w:val="18"/>
              </w:rPr>
              <w:t xml:space="preserve">Previously reported: </w:t>
            </w:r>
            <w:r w:rsidR="00AF0E8D" w:rsidRPr="00627BE7">
              <w:rPr>
                <w:color w:val="A6A6A6" w:themeColor="background1" w:themeShade="A6"/>
                <w:sz w:val="18"/>
                <w:szCs w:val="18"/>
              </w:rPr>
              <w:t>Completed</w:t>
            </w:r>
            <w:r w:rsidR="003168F4" w:rsidRPr="00627BE7">
              <w:rPr>
                <w:color w:val="A6A6A6" w:themeColor="background1" w:themeShade="A6"/>
                <w:sz w:val="18"/>
                <w:szCs w:val="18"/>
              </w:rPr>
              <w:t xml:space="preserve"> by milestone</w:t>
            </w:r>
            <w:r w:rsidR="00AF0E8D" w:rsidRPr="00627BE7">
              <w:rPr>
                <w:color w:val="A6A6A6" w:themeColor="background1" w:themeShade="A6"/>
                <w:sz w:val="18"/>
                <w:szCs w:val="18"/>
              </w:rPr>
              <w:t>. Published as Farrell, P. et al. COVID-19 and Pacific food system resilience: opportunities to build a robust response. Food Sec. (2020).</w:t>
            </w:r>
            <w:r w:rsidR="00AF0E8D" w:rsidRPr="00BB4502">
              <w:rPr>
                <w:sz w:val="18"/>
                <w:szCs w:val="18"/>
              </w:rPr>
              <w:t xml:space="preserve"> </w:t>
            </w:r>
            <w:hyperlink r:id="rId19" w:history="1">
              <w:r w:rsidR="00AF0E8D" w:rsidRPr="00200616">
                <w:rPr>
                  <w:rStyle w:val="Hyperlink"/>
                  <w:sz w:val="18"/>
                  <w:szCs w:val="18"/>
                </w:rPr>
                <w:t>https://doi.org/10.1007/s12571-020-01087-y</w:t>
              </w:r>
            </w:hyperlink>
            <w:r w:rsidR="00AF0E8D">
              <w:rPr>
                <w:sz w:val="18"/>
                <w:szCs w:val="18"/>
              </w:rPr>
              <w:t xml:space="preserve"> </w:t>
            </w:r>
          </w:p>
          <w:p w14:paraId="07DA2282" w14:textId="77777777" w:rsidR="00A551B0" w:rsidRDefault="00A551B0" w:rsidP="00AF0E8D">
            <w:pPr>
              <w:spacing w:before="0" w:after="0"/>
              <w:rPr>
                <w:sz w:val="18"/>
                <w:szCs w:val="18"/>
              </w:rPr>
            </w:pPr>
          </w:p>
          <w:p w14:paraId="2BF044B2" w14:textId="63263F6C" w:rsidR="00A551B0" w:rsidRDefault="00A551B0" w:rsidP="00AF0E8D">
            <w:pPr>
              <w:spacing w:before="0" w:after="0"/>
              <w:rPr>
                <w:sz w:val="18"/>
                <w:szCs w:val="18"/>
              </w:rPr>
            </w:pPr>
            <w:r>
              <w:rPr>
                <w:sz w:val="18"/>
                <w:szCs w:val="18"/>
              </w:rPr>
              <w:t xml:space="preserve">Presentation: Farrell et al. </w:t>
            </w:r>
            <w:r w:rsidRPr="00523B41">
              <w:rPr>
                <w:sz w:val="18"/>
                <w:szCs w:val="18"/>
              </w:rPr>
              <w:t>COVID-19 and Pacific food system resilience: opportunities to build a robust response</w:t>
            </w:r>
            <w:r>
              <w:rPr>
                <w:sz w:val="18"/>
                <w:szCs w:val="18"/>
              </w:rPr>
              <w:t xml:space="preserve">. </w:t>
            </w:r>
            <w:r w:rsidRPr="00523B41">
              <w:rPr>
                <w:sz w:val="18"/>
                <w:szCs w:val="18"/>
              </w:rPr>
              <w:t>Australian Public Health Conference</w:t>
            </w:r>
            <w:r>
              <w:rPr>
                <w:sz w:val="18"/>
                <w:szCs w:val="18"/>
              </w:rPr>
              <w:t>, 19-30 October</w:t>
            </w:r>
            <w:r w:rsidRPr="00523B41">
              <w:rPr>
                <w:sz w:val="18"/>
                <w:szCs w:val="18"/>
              </w:rPr>
              <w:t xml:space="preserve"> 2020</w:t>
            </w:r>
            <w:r>
              <w:rPr>
                <w:sz w:val="18"/>
                <w:szCs w:val="18"/>
              </w:rPr>
              <w:t>.</w:t>
            </w:r>
          </w:p>
        </w:tc>
      </w:tr>
      <w:tr w:rsidR="00AF0E8D" w14:paraId="1BE95FA8" w14:textId="77777777" w:rsidTr="00AF0E8D">
        <w:tc>
          <w:tcPr>
            <w:tcW w:w="675" w:type="dxa"/>
          </w:tcPr>
          <w:p w14:paraId="708A62F4" w14:textId="77777777" w:rsidR="00AF0E8D" w:rsidRPr="00DB2E35" w:rsidRDefault="00AF0E8D" w:rsidP="00AF0E8D">
            <w:pPr>
              <w:spacing w:before="0" w:after="0"/>
              <w:rPr>
                <w:sz w:val="18"/>
                <w:szCs w:val="18"/>
              </w:rPr>
            </w:pPr>
            <w:r w:rsidRPr="00DB2E35">
              <w:rPr>
                <w:sz w:val="18"/>
                <w:szCs w:val="18"/>
              </w:rPr>
              <w:t>1.8</w:t>
            </w:r>
          </w:p>
        </w:tc>
        <w:tc>
          <w:tcPr>
            <w:tcW w:w="1560" w:type="dxa"/>
          </w:tcPr>
          <w:p w14:paraId="08030D06" w14:textId="6B36F947" w:rsidR="00AF0E8D" w:rsidRPr="00DB2E35" w:rsidRDefault="00AF0E8D" w:rsidP="00AF0E8D">
            <w:pPr>
              <w:spacing w:before="0" w:after="0"/>
              <w:rPr>
                <w:sz w:val="18"/>
                <w:szCs w:val="18"/>
              </w:rPr>
            </w:pPr>
            <w:r w:rsidRPr="00DB2E35">
              <w:rPr>
                <w:sz w:val="18"/>
                <w:szCs w:val="18"/>
              </w:rPr>
              <w:t>Complete analyses of food systems at national scales for SLB, VUT and KIR</w:t>
            </w:r>
          </w:p>
        </w:tc>
        <w:tc>
          <w:tcPr>
            <w:tcW w:w="1842" w:type="dxa"/>
          </w:tcPr>
          <w:p w14:paraId="781765AF" w14:textId="500AA5C1" w:rsidR="00AF0E8D" w:rsidRPr="00AF0E8D" w:rsidRDefault="00AF0E8D" w:rsidP="00AF0E8D">
            <w:pPr>
              <w:spacing w:before="0" w:after="0"/>
              <w:rPr>
                <w:sz w:val="18"/>
                <w:szCs w:val="18"/>
              </w:rPr>
            </w:pPr>
            <w:r w:rsidRPr="00AF0E8D">
              <w:rPr>
                <w:sz w:val="18"/>
                <w:szCs w:val="18"/>
              </w:rPr>
              <w:t xml:space="preserve">Translation outputs quantifying food security profiles as baseline for CV-19 analyses in SLB (Q3 2020), VUT (Q4 2020, and KIR (Q1 2021), in collaboration with </w:t>
            </w:r>
            <w:r w:rsidRPr="00AF0E8D">
              <w:rPr>
                <w:sz w:val="18"/>
                <w:szCs w:val="18"/>
              </w:rPr>
              <w:lastRenderedPageBreak/>
              <w:t>ACIAR project FIS/2016/300</w:t>
            </w:r>
          </w:p>
        </w:tc>
        <w:tc>
          <w:tcPr>
            <w:tcW w:w="1276" w:type="dxa"/>
          </w:tcPr>
          <w:p w14:paraId="34A4E7DB" w14:textId="77777777" w:rsidR="00AF0E8D" w:rsidRPr="00DB2E35" w:rsidRDefault="00AF0E8D" w:rsidP="00AF0E8D">
            <w:pPr>
              <w:spacing w:before="0" w:after="0"/>
              <w:rPr>
                <w:rFonts w:eastAsia="MS Mincho"/>
                <w:sz w:val="18"/>
                <w:szCs w:val="18"/>
              </w:rPr>
            </w:pPr>
          </w:p>
        </w:tc>
        <w:tc>
          <w:tcPr>
            <w:tcW w:w="3424" w:type="dxa"/>
          </w:tcPr>
          <w:p w14:paraId="2ED5D125" w14:textId="4AE7E283" w:rsidR="00E36A16" w:rsidRPr="00E36A16" w:rsidRDefault="009D15B0" w:rsidP="00E36A16">
            <w:pPr>
              <w:spacing w:after="0"/>
              <w:rPr>
                <w:rFonts w:eastAsia="MS Mincho" w:cs="Arial"/>
                <w:sz w:val="18"/>
                <w:szCs w:val="18"/>
              </w:rPr>
            </w:pPr>
            <w:r w:rsidRPr="00E36A16">
              <w:rPr>
                <w:rFonts w:eastAsia="MS Mincho" w:cs="Arial"/>
                <w:sz w:val="18"/>
                <w:szCs w:val="18"/>
              </w:rPr>
              <w:t>Food Security Profile</w:t>
            </w:r>
            <w:r w:rsidR="00E36A16" w:rsidRPr="00E36A16">
              <w:rPr>
                <w:rFonts w:eastAsia="MS Mincho" w:cs="Arial"/>
                <w:sz w:val="18"/>
                <w:szCs w:val="18"/>
              </w:rPr>
              <w:t>s</w:t>
            </w:r>
            <w:r w:rsidRPr="00E36A16">
              <w:rPr>
                <w:rFonts w:eastAsia="MS Mincho" w:cs="Arial"/>
                <w:sz w:val="18"/>
                <w:szCs w:val="18"/>
              </w:rPr>
              <w:t xml:space="preserve"> </w:t>
            </w:r>
            <w:r w:rsidR="00ED19C1">
              <w:rPr>
                <w:rFonts w:eastAsia="MS Mincho" w:cs="Arial"/>
                <w:sz w:val="18"/>
                <w:szCs w:val="18"/>
              </w:rPr>
              <w:t>complet</w:t>
            </w:r>
            <w:r w:rsidRPr="00E36A16">
              <w:rPr>
                <w:rFonts w:eastAsia="MS Mincho" w:cs="Arial"/>
                <w:sz w:val="18"/>
                <w:szCs w:val="18"/>
              </w:rPr>
              <w:t xml:space="preserve">ed with </w:t>
            </w:r>
            <w:r w:rsidR="00E36A16" w:rsidRPr="00E36A16">
              <w:rPr>
                <w:rFonts w:eastAsia="MS Mincho" w:cs="Arial"/>
                <w:sz w:val="18"/>
                <w:szCs w:val="18"/>
              </w:rPr>
              <w:t>FAO for:</w:t>
            </w:r>
          </w:p>
          <w:p w14:paraId="1B98C675" w14:textId="65BF25D1" w:rsidR="00E36A16" w:rsidRPr="00E36A16" w:rsidRDefault="00FB2B54" w:rsidP="00E36A16">
            <w:pPr>
              <w:pStyle w:val="ListParagraph"/>
              <w:numPr>
                <w:ilvl w:val="0"/>
                <w:numId w:val="43"/>
              </w:numPr>
              <w:spacing w:after="0"/>
              <w:rPr>
                <w:rFonts w:ascii="Arial" w:eastAsia="MS Mincho" w:hAnsi="Arial" w:cs="Arial"/>
                <w:sz w:val="18"/>
                <w:szCs w:val="18"/>
              </w:rPr>
            </w:pPr>
            <w:hyperlink r:id="rId20" w:history="1">
              <w:r w:rsidR="00E36A16" w:rsidRPr="00E36A16">
                <w:rPr>
                  <w:rStyle w:val="Hyperlink"/>
                  <w:rFonts w:ascii="Arial" w:eastAsia="MS Mincho" w:hAnsi="Arial" w:cs="Arial"/>
                  <w:sz w:val="18"/>
                  <w:szCs w:val="18"/>
                </w:rPr>
                <w:t>Kiribati</w:t>
              </w:r>
            </w:hyperlink>
          </w:p>
          <w:p w14:paraId="4F02318C" w14:textId="77777777" w:rsidR="00E36A16" w:rsidRPr="00E36A16" w:rsidRDefault="00FB2B54" w:rsidP="00E36A16">
            <w:pPr>
              <w:pStyle w:val="ListParagraph"/>
              <w:numPr>
                <w:ilvl w:val="0"/>
                <w:numId w:val="43"/>
              </w:numPr>
              <w:spacing w:after="0"/>
              <w:rPr>
                <w:rFonts w:ascii="Arial" w:eastAsia="MS Mincho" w:hAnsi="Arial" w:cs="Arial"/>
                <w:sz w:val="18"/>
                <w:szCs w:val="18"/>
              </w:rPr>
            </w:pPr>
            <w:hyperlink r:id="rId21" w:history="1">
              <w:r w:rsidR="00E36A16" w:rsidRPr="00E36A16">
                <w:rPr>
                  <w:rStyle w:val="Hyperlink"/>
                  <w:rFonts w:ascii="Arial" w:eastAsia="MS Mincho" w:hAnsi="Arial" w:cs="Arial"/>
                  <w:sz w:val="18"/>
                  <w:szCs w:val="18"/>
                </w:rPr>
                <w:t>Marshall Islands</w:t>
              </w:r>
            </w:hyperlink>
          </w:p>
          <w:p w14:paraId="2233A6CC" w14:textId="26EBA942" w:rsidR="00E36A16" w:rsidRPr="00E36A16" w:rsidRDefault="00FB2B54" w:rsidP="00E36A16">
            <w:pPr>
              <w:pStyle w:val="ListParagraph"/>
              <w:numPr>
                <w:ilvl w:val="0"/>
                <w:numId w:val="43"/>
              </w:numPr>
              <w:spacing w:after="0"/>
              <w:rPr>
                <w:rFonts w:ascii="Arial" w:eastAsia="MS Mincho" w:hAnsi="Arial" w:cs="Arial"/>
                <w:sz w:val="18"/>
                <w:szCs w:val="18"/>
              </w:rPr>
            </w:pPr>
            <w:hyperlink r:id="rId22" w:history="1">
              <w:r w:rsidR="00E36A16" w:rsidRPr="00E36A16">
                <w:rPr>
                  <w:rStyle w:val="Hyperlink"/>
                  <w:rFonts w:ascii="Arial" w:eastAsia="MS Mincho" w:hAnsi="Arial" w:cs="Arial"/>
                  <w:sz w:val="18"/>
                  <w:szCs w:val="18"/>
                </w:rPr>
                <w:t>Solomon Islands</w:t>
              </w:r>
            </w:hyperlink>
            <w:r w:rsidR="00E36A16">
              <w:rPr>
                <w:rFonts w:ascii="Arial" w:eastAsia="MS Mincho" w:hAnsi="Arial" w:cs="Arial"/>
                <w:sz w:val="18"/>
                <w:szCs w:val="18"/>
              </w:rPr>
              <w:t xml:space="preserve"> (previously reported)</w:t>
            </w:r>
          </w:p>
          <w:p w14:paraId="329298E8" w14:textId="54F9C047" w:rsidR="00E36A16" w:rsidRPr="00E36A16" w:rsidRDefault="00FB2B54" w:rsidP="00E36A16">
            <w:pPr>
              <w:pStyle w:val="ListParagraph"/>
              <w:numPr>
                <w:ilvl w:val="0"/>
                <w:numId w:val="43"/>
              </w:numPr>
              <w:spacing w:after="0"/>
              <w:rPr>
                <w:rFonts w:ascii="Arial" w:eastAsia="MS Mincho" w:hAnsi="Arial" w:cs="Arial"/>
                <w:sz w:val="18"/>
                <w:szCs w:val="18"/>
              </w:rPr>
            </w:pPr>
            <w:hyperlink r:id="rId23" w:history="1">
              <w:r w:rsidR="00E36A16" w:rsidRPr="00E36A16">
                <w:rPr>
                  <w:rStyle w:val="Hyperlink"/>
                  <w:rFonts w:ascii="Arial" w:eastAsia="MS Mincho" w:hAnsi="Arial" w:cs="Arial"/>
                  <w:sz w:val="18"/>
                  <w:szCs w:val="18"/>
                </w:rPr>
                <w:t>Tuvalu</w:t>
              </w:r>
            </w:hyperlink>
            <w:r w:rsidR="00E36A16">
              <w:rPr>
                <w:rFonts w:ascii="Arial" w:eastAsia="MS Mincho" w:hAnsi="Arial" w:cs="Arial"/>
                <w:sz w:val="18"/>
                <w:szCs w:val="18"/>
              </w:rPr>
              <w:t xml:space="preserve"> (previously reported)</w:t>
            </w:r>
          </w:p>
          <w:p w14:paraId="3D00C9FB" w14:textId="607CFFED" w:rsidR="00E36A16" w:rsidRPr="00ED19C1" w:rsidRDefault="00FB2B54" w:rsidP="00E36A16">
            <w:pPr>
              <w:pStyle w:val="ListParagraph"/>
              <w:numPr>
                <w:ilvl w:val="0"/>
                <w:numId w:val="43"/>
              </w:numPr>
              <w:spacing w:after="0"/>
              <w:rPr>
                <w:rFonts w:ascii="Arial" w:eastAsia="MS Mincho" w:hAnsi="Arial" w:cs="Arial"/>
                <w:sz w:val="18"/>
                <w:szCs w:val="18"/>
                <w:lang w:bidi="ar-SA"/>
              </w:rPr>
            </w:pPr>
            <w:hyperlink r:id="rId24" w:history="1">
              <w:r w:rsidR="00E36A16" w:rsidRPr="00ED19C1">
                <w:rPr>
                  <w:rFonts w:ascii="Arial" w:eastAsia="MS Mincho" w:hAnsi="Arial" w:cs="Arial"/>
                  <w:sz w:val="18"/>
                  <w:szCs w:val="18"/>
                  <w:lang w:bidi="ar-SA"/>
                </w:rPr>
                <w:t>Vanuatu</w:t>
              </w:r>
            </w:hyperlink>
            <w:r w:rsidR="00E36A16" w:rsidRPr="00ED19C1">
              <w:rPr>
                <w:rFonts w:ascii="Arial" w:eastAsia="MS Mincho" w:hAnsi="Arial" w:cs="Arial"/>
                <w:sz w:val="18"/>
                <w:szCs w:val="18"/>
                <w:lang w:bidi="ar-SA"/>
              </w:rPr>
              <w:t xml:space="preserve"> (</w:t>
            </w:r>
            <w:r w:rsidR="00ED19C1">
              <w:rPr>
                <w:rFonts w:ascii="Arial" w:eastAsia="MS Mincho" w:hAnsi="Arial" w:cs="Arial"/>
                <w:sz w:val="18"/>
                <w:szCs w:val="18"/>
                <w:lang w:bidi="ar-SA"/>
              </w:rPr>
              <w:t>not yet published)</w:t>
            </w:r>
          </w:p>
          <w:p w14:paraId="6CDC6A85" w14:textId="7109CE60" w:rsidR="009A399B" w:rsidRPr="00E36A16" w:rsidRDefault="008E107F" w:rsidP="00AF0E8D">
            <w:pPr>
              <w:spacing w:before="0" w:after="0"/>
              <w:rPr>
                <w:rFonts w:eastAsia="MS Mincho" w:cs="Arial"/>
                <w:sz w:val="18"/>
                <w:szCs w:val="18"/>
              </w:rPr>
            </w:pPr>
            <w:r w:rsidRPr="00E36A16">
              <w:rPr>
                <w:rFonts w:eastAsia="MS Mincho" w:cs="Arial"/>
                <w:sz w:val="18"/>
                <w:szCs w:val="18"/>
              </w:rPr>
              <w:t>Pre-</w:t>
            </w:r>
            <w:r w:rsidR="006D7953">
              <w:rPr>
                <w:rFonts w:eastAsia="MS Mincho" w:cs="Arial"/>
                <w:sz w:val="18"/>
                <w:szCs w:val="18"/>
              </w:rPr>
              <w:t>COVID</w:t>
            </w:r>
            <w:r w:rsidRPr="00E36A16">
              <w:rPr>
                <w:rFonts w:eastAsia="MS Mincho" w:cs="Arial"/>
                <w:sz w:val="18"/>
                <w:szCs w:val="18"/>
              </w:rPr>
              <w:t xml:space="preserve"> baseline indicators published for:</w:t>
            </w:r>
          </w:p>
          <w:p w14:paraId="0FFD1C59" w14:textId="6DCB594D" w:rsidR="008E107F" w:rsidRPr="00E36A16" w:rsidRDefault="00FB2B54" w:rsidP="008E107F">
            <w:pPr>
              <w:pStyle w:val="ListParagraph"/>
              <w:numPr>
                <w:ilvl w:val="0"/>
                <w:numId w:val="44"/>
              </w:numPr>
              <w:spacing w:after="0"/>
              <w:rPr>
                <w:rFonts w:ascii="Arial" w:eastAsia="MS Mincho" w:hAnsi="Arial" w:cs="Arial"/>
                <w:sz w:val="18"/>
                <w:szCs w:val="18"/>
              </w:rPr>
            </w:pPr>
            <w:hyperlink r:id="rId25" w:history="1">
              <w:r w:rsidR="008E107F" w:rsidRPr="00E36A16">
                <w:rPr>
                  <w:rStyle w:val="Hyperlink"/>
                  <w:rFonts w:ascii="Arial" w:eastAsia="MS Mincho" w:hAnsi="Arial" w:cs="Arial"/>
                  <w:sz w:val="18"/>
                  <w:szCs w:val="18"/>
                </w:rPr>
                <w:t>Cook Islands</w:t>
              </w:r>
            </w:hyperlink>
          </w:p>
          <w:p w14:paraId="28E44B7E" w14:textId="75A6E59C" w:rsidR="008E107F" w:rsidRPr="00E36A16" w:rsidRDefault="00FB2B54" w:rsidP="008E107F">
            <w:pPr>
              <w:pStyle w:val="ListParagraph"/>
              <w:numPr>
                <w:ilvl w:val="0"/>
                <w:numId w:val="44"/>
              </w:numPr>
              <w:spacing w:after="0"/>
              <w:rPr>
                <w:rFonts w:ascii="Arial" w:eastAsia="MS Mincho" w:hAnsi="Arial" w:cs="Arial"/>
                <w:sz w:val="18"/>
                <w:szCs w:val="18"/>
              </w:rPr>
            </w:pPr>
            <w:hyperlink r:id="rId26" w:history="1">
              <w:r w:rsidR="008E107F" w:rsidRPr="00E36A16">
                <w:rPr>
                  <w:rStyle w:val="Hyperlink"/>
                  <w:rFonts w:ascii="Arial" w:eastAsia="MS Mincho" w:hAnsi="Arial" w:cs="Arial"/>
                  <w:sz w:val="18"/>
                  <w:szCs w:val="18"/>
                </w:rPr>
                <w:t>Federated States of Micronesia</w:t>
              </w:r>
            </w:hyperlink>
          </w:p>
          <w:p w14:paraId="22B3FCF9" w14:textId="0474C8BE" w:rsidR="008E107F" w:rsidRPr="00E36A16" w:rsidRDefault="00FB2B54" w:rsidP="008E107F">
            <w:pPr>
              <w:pStyle w:val="ListParagraph"/>
              <w:numPr>
                <w:ilvl w:val="0"/>
                <w:numId w:val="44"/>
              </w:numPr>
              <w:spacing w:after="0"/>
              <w:rPr>
                <w:rFonts w:ascii="Arial" w:eastAsia="MS Mincho" w:hAnsi="Arial" w:cs="Arial"/>
                <w:sz w:val="18"/>
                <w:szCs w:val="18"/>
              </w:rPr>
            </w:pPr>
            <w:hyperlink r:id="rId27" w:history="1">
              <w:r w:rsidR="008E107F" w:rsidRPr="00E36A16">
                <w:rPr>
                  <w:rStyle w:val="Hyperlink"/>
                  <w:rFonts w:ascii="Arial" w:eastAsia="MS Mincho" w:hAnsi="Arial" w:cs="Arial"/>
                  <w:sz w:val="18"/>
                  <w:szCs w:val="18"/>
                </w:rPr>
                <w:t>Nauru</w:t>
              </w:r>
            </w:hyperlink>
          </w:p>
          <w:p w14:paraId="6DFCA8CE" w14:textId="6EF3053A" w:rsidR="008E107F" w:rsidRPr="00E36A16" w:rsidRDefault="00FB2B54" w:rsidP="008E107F">
            <w:pPr>
              <w:pStyle w:val="ListParagraph"/>
              <w:numPr>
                <w:ilvl w:val="0"/>
                <w:numId w:val="44"/>
              </w:numPr>
              <w:spacing w:after="0"/>
              <w:rPr>
                <w:rFonts w:ascii="Arial" w:eastAsia="MS Mincho" w:hAnsi="Arial" w:cs="Arial"/>
                <w:sz w:val="18"/>
                <w:szCs w:val="18"/>
              </w:rPr>
            </w:pPr>
            <w:hyperlink r:id="rId28" w:history="1">
              <w:r w:rsidR="008E107F" w:rsidRPr="00E36A16">
                <w:rPr>
                  <w:rStyle w:val="Hyperlink"/>
                  <w:rFonts w:ascii="Arial" w:eastAsia="MS Mincho" w:hAnsi="Arial" w:cs="Arial"/>
                  <w:sz w:val="18"/>
                  <w:szCs w:val="18"/>
                </w:rPr>
                <w:t>Niue</w:t>
              </w:r>
            </w:hyperlink>
          </w:p>
          <w:p w14:paraId="10E4EA90" w14:textId="07EF3F81" w:rsidR="008E107F" w:rsidRPr="00E36A16" w:rsidRDefault="00FB2B54" w:rsidP="008E107F">
            <w:pPr>
              <w:pStyle w:val="ListParagraph"/>
              <w:numPr>
                <w:ilvl w:val="0"/>
                <w:numId w:val="44"/>
              </w:numPr>
              <w:spacing w:after="0"/>
              <w:rPr>
                <w:rFonts w:ascii="Arial" w:eastAsia="MS Mincho" w:hAnsi="Arial" w:cs="Arial"/>
                <w:sz w:val="18"/>
                <w:szCs w:val="18"/>
              </w:rPr>
            </w:pPr>
            <w:hyperlink r:id="rId29" w:history="1">
              <w:r w:rsidR="008E107F" w:rsidRPr="00E36A16">
                <w:rPr>
                  <w:rStyle w:val="Hyperlink"/>
                  <w:rFonts w:ascii="Arial" w:eastAsia="MS Mincho" w:hAnsi="Arial" w:cs="Arial"/>
                  <w:sz w:val="18"/>
                  <w:szCs w:val="18"/>
                </w:rPr>
                <w:t>Palau</w:t>
              </w:r>
            </w:hyperlink>
          </w:p>
          <w:p w14:paraId="39075660" w14:textId="04712E4C" w:rsidR="008E107F" w:rsidRPr="00E36A16" w:rsidRDefault="00FB2B54" w:rsidP="008E107F">
            <w:pPr>
              <w:pStyle w:val="ListParagraph"/>
              <w:numPr>
                <w:ilvl w:val="0"/>
                <w:numId w:val="44"/>
              </w:numPr>
              <w:spacing w:after="0"/>
              <w:rPr>
                <w:rFonts w:ascii="Arial" w:eastAsia="MS Mincho" w:hAnsi="Arial" w:cs="Arial"/>
                <w:sz w:val="18"/>
                <w:szCs w:val="18"/>
              </w:rPr>
            </w:pPr>
            <w:hyperlink r:id="rId30" w:history="1">
              <w:r w:rsidR="008E107F" w:rsidRPr="00E36A16">
                <w:rPr>
                  <w:rStyle w:val="Hyperlink"/>
                  <w:rFonts w:ascii="Arial" w:eastAsia="MS Mincho" w:hAnsi="Arial" w:cs="Arial"/>
                  <w:sz w:val="18"/>
                  <w:szCs w:val="18"/>
                </w:rPr>
                <w:t>Solomon Islands</w:t>
              </w:r>
            </w:hyperlink>
          </w:p>
          <w:p w14:paraId="69898653" w14:textId="5195F5EF" w:rsidR="008E107F" w:rsidRPr="00E36A16" w:rsidRDefault="00FB2B54" w:rsidP="008E107F">
            <w:pPr>
              <w:pStyle w:val="ListParagraph"/>
              <w:numPr>
                <w:ilvl w:val="0"/>
                <w:numId w:val="44"/>
              </w:numPr>
              <w:spacing w:after="0"/>
              <w:rPr>
                <w:rFonts w:ascii="Arial" w:eastAsia="MS Mincho" w:hAnsi="Arial" w:cs="Arial"/>
                <w:sz w:val="18"/>
                <w:szCs w:val="18"/>
              </w:rPr>
            </w:pPr>
            <w:hyperlink r:id="rId31" w:history="1">
              <w:r w:rsidR="008E107F" w:rsidRPr="00E36A16">
                <w:rPr>
                  <w:rStyle w:val="Hyperlink"/>
                  <w:rFonts w:ascii="Arial" w:eastAsia="MS Mincho" w:hAnsi="Arial" w:cs="Arial"/>
                  <w:sz w:val="18"/>
                  <w:szCs w:val="18"/>
                </w:rPr>
                <w:t>Tokelau</w:t>
              </w:r>
            </w:hyperlink>
          </w:p>
          <w:p w14:paraId="5BF31C1B" w14:textId="226FF180" w:rsidR="008E107F" w:rsidRPr="00E36A16" w:rsidRDefault="00FB2B54" w:rsidP="008E107F">
            <w:pPr>
              <w:pStyle w:val="ListParagraph"/>
              <w:numPr>
                <w:ilvl w:val="0"/>
                <w:numId w:val="44"/>
              </w:numPr>
              <w:spacing w:after="0"/>
              <w:rPr>
                <w:rFonts w:ascii="Arial" w:eastAsia="MS Mincho" w:hAnsi="Arial" w:cs="Arial"/>
                <w:sz w:val="18"/>
                <w:szCs w:val="18"/>
              </w:rPr>
            </w:pPr>
            <w:hyperlink r:id="rId32" w:history="1">
              <w:r w:rsidR="008E107F" w:rsidRPr="00E36A16">
                <w:rPr>
                  <w:rStyle w:val="Hyperlink"/>
                  <w:rFonts w:ascii="Arial" w:eastAsia="MS Mincho" w:hAnsi="Arial" w:cs="Arial"/>
                  <w:sz w:val="18"/>
                  <w:szCs w:val="18"/>
                </w:rPr>
                <w:t>Tonga</w:t>
              </w:r>
            </w:hyperlink>
          </w:p>
          <w:p w14:paraId="187456A1" w14:textId="16FCF637" w:rsidR="008E107F" w:rsidRPr="00E36A16" w:rsidRDefault="00FB2B54" w:rsidP="00E36A16">
            <w:pPr>
              <w:pStyle w:val="ListParagraph"/>
              <w:numPr>
                <w:ilvl w:val="0"/>
                <w:numId w:val="44"/>
              </w:numPr>
              <w:spacing w:after="0"/>
              <w:rPr>
                <w:rFonts w:ascii="Arial" w:eastAsia="MS Mincho" w:hAnsi="Arial" w:cs="Arial"/>
                <w:sz w:val="18"/>
                <w:szCs w:val="18"/>
              </w:rPr>
            </w:pPr>
            <w:hyperlink r:id="rId33" w:history="1">
              <w:r w:rsidR="008E107F" w:rsidRPr="00E36A16">
                <w:rPr>
                  <w:rStyle w:val="Hyperlink"/>
                  <w:rFonts w:ascii="Arial" w:eastAsia="MS Mincho" w:hAnsi="Arial" w:cs="Arial"/>
                  <w:sz w:val="18"/>
                  <w:szCs w:val="18"/>
                </w:rPr>
                <w:t>Tuvalu</w:t>
              </w:r>
            </w:hyperlink>
          </w:p>
          <w:p w14:paraId="1282A791" w14:textId="567A9521" w:rsidR="008E107F" w:rsidRPr="00E36A16" w:rsidRDefault="008E107F" w:rsidP="00AF0E8D">
            <w:pPr>
              <w:spacing w:before="0" w:after="0"/>
              <w:rPr>
                <w:rFonts w:eastAsia="MS Mincho" w:cs="Arial"/>
                <w:sz w:val="18"/>
                <w:szCs w:val="18"/>
              </w:rPr>
            </w:pPr>
          </w:p>
          <w:p w14:paraId="37B7F213" w14:textId="2372104A" w:rsidR="008E107F" w:rsidRPr="00E36A16" w:rsidRDefault="008E107F" w:rsidP="00AF0E8D">
            <w:pPr>
              <w:spacing w:before="0" w:after="0"/>
              <w:rPr>
                <w:rFonts w:eastAsia="MS Mincho" w:cs="Arial"/>
                <w:sz w:val="18"/>
                <w:szCs w:val="18"/>
              </w:rPr>
            </w:pPr>
            <w:r w:rsidRPr="00E36A16">
              <w:rPr>
                <w:rFonts w:eastAsia="MS Mincho" w:cs="Arial"/>
                <w:sz w:val="18"/>
                <w:szCs w:val="18"/>
              </w:rPr>
              <w:t>Reports on Food Consumption for Kiribati, Marshall Islands, Solomon Islands and Vanuatu are complete and are currently being published.</w:t>
            </w:r>
          </w:p>
          <w:p w14:paraId="492141E2" w14:textId="1113EF26" w:rsidR="00AF0E8D" w:rsidRPr="00E36A16" w:rsidRDefault="00AF0E8D" w:rsidP="00AF0E8D">
            <w:pPr>
              <w:spacing w:before="0" w:after="0"/>
              <w:rPr>
                <w:rFonts w:eastAsia="MS Mincho" w:cs="Arial"/>
                <w:sz w:val="18"/>
                <w:szCs w:val="18"/>
              </w:rPr>
            </w:pPr>
            <w:r w:rsidRPr="00E36A16">
              <w:rPr>
                <w:rFonts w:eastAsia="MS Mincho" w:cs="Arial"/>
                <w:color w:val="A6A6A6" w:themeColor="background1" w:themeShade="A6"/>
                <w:sz w:val="18"/>
                <w:szCs w:val="18"/>
              </w:rPr>
              <w:t xml:space="preserve"> </w:t>
            </w:r>
          </w:p>
        </w:tc>
      </w:tr>
      <w:tr w:rsidR="00AF0E8D" w14:paraId="686C79DE" w14:textId="77777777" w:rsidTr="00AF0E8D">
        <w:tc>
          <w:tcPr>
            <w:tcW w:w="675" w:type="dxa"/>
          </w:tcPr>
          <w:p w14:paraId="630780BA" w14:textId="77777777" w:rsidR="00AF0E8D" w:rsidRPr="00DB2E35" w:rsidRDefault="00AF0E8D" w:rsidP="00AF0E8D">
            <w:pPr>
              <w:spacing w:before="0" w:after="0"/>
              <w:rPr>
                <w:sz w:val="18"/>
                <w:szCs w:val="18"/>
              </w:rPr>
            </w:pPr>
            <w:r w:rsidRPr="00DB2E35">
              <w:rPr>
                <w:sz w:val="18"/>
                <w:szCs w:val="18"/>
              </w:rPr>
              <w:lastRenderedPageBreak/>
              <w:t>1.9</w:t>
            </w:r>
          </w:p>
        </w:tc>
        <w:tc>
          <w:tcPr>
            <w:tcW w:w="1560" w:type="dxa"/>
          </w:tcPr>
          <w:p w14:paraId="31E25176" w14:textId="77777777" w:rsidR="00AF0E8D" w:rsidRPr="00DB2E35" w:rsidRDefault="00AF0E8D" w:rsidP="00AF0E8D">
            <w:pPr>
              <w:spacing w:before="0" w:after="0"/>
              <w:rPr>
                <w:sz w:val="18"/>
                <w:szCs w:val="18"/>
              </w:rPr>
            </w:pPr>
            <w:r w:rsidRPr="00DB2E35">
              <w:rPr>
                <w:sz w:val="18"/>
                <w:szCs w:val="18"/>
              </w:rPr>
              <w:t>For countries with completed repeats of standardized HIES (possibly VUT, FSM, PLW, TKL and WSM) complete comparative analysis of key indicators</w:t>
            </w:r>
          </w:p>
        </w:tc>
        <w:tc>
          <w:tcPr>
            <w:tcW w:w="1842" w:type="dxa"/>
          </w:tcPr>
          <w:p w14:paraId="525BF94D" w14:textId="440F4797" w:rsidR="00AF0E8D" w:rsidRPr="00DB2E35" w:rsidRDefault="00AF0E8D" w:rsidP="00AF0E8D">
            <w:pPr>
              <w:spacing w:before="0" w:after="0"/>
              <w:rPr>
                <w:sz w:val="18"/>
                <w:szCs w:val="18"/>
              </w:rPr>
            </w:pPr>
            <w:r w:rsidRPr="00DB2E35">
              <w:rPr>
                <w:sz w:val="18"/>
                <w:szCs w:val="18"/>
              </w:rPr>
              <w:t>Paper and policy brief published on trends in food acquisition and apparent co</w:t>
            </w:r>
            <w:r w:rsidRPr="00AF0E8D">
              <w:rPr>
                <w:sz w:val="18"/>
                <w:szCs w:val="18"/>
              </w:rPr>
              <w:t>nsumption (Q2 2022)</w:t>
            </w:r>
          </w:p>
        </w:tc>
        <w:tc>
          <w:tcPr>
            <w:tcW w:w="1276" w:type="dxa"/>
          </w:tcPr>
          <w:p w14:paraId="2D77EC38" w14:textId="77777777" w:rsidR="00AF0E8D" w:rsidRPr="00DB2E35" w:rsidRDefault="00AF0E8D" w:rsidP="00AF0E8D">
            <w:pPr>
              <w:spacing w:before="0" w:after="0"/>
              <w:rPr>
                <w:sz w:val="18"/>
                <w:szCs w:val="18"/>
              </w:rPr>
            </w:pPr>
          </w:p>
        </w:tc>
        <w:tc>
          <w:tcPr>
            <w:tcW w:w="3424" w:type="dxa"/>
          </w:tcPr>
          <w:p w14:paraId="6CADF3BD" w14:textId="77777777" w:rsidR="00AF0E8D" w:rsidRPr="00DB2E35" w:rsidRDefault="00AF0E8D" w:rsidP="00AF0E8D">
            <w:pPr>
              <w:spacing w:before="0" w:after="0"/>
              <w:rPr>
                <w:sz w:val="18"/>
                <w:szCs w:val="18"/>
              </w:rPr>
            </w:pPr>
            <w:r>
              <w:rPr>
                <w:sz w:val="18"/>
                <w:szCs w:val="18"/>
              </w:rPr>
              <w:t>Not due yet.</w:t>
            </w:r>
          </w:p>
        </w:tc>
      </w:tr>
      <w:tr w:rsidR="00AF0E8D" w14:paraId="0EAE915F" w14:textId="77777777" w:rsidTr="00AF0E8D">
        <w:trPr>
          <w:trHeight w:val="812"/>
        </w:trPr>
        <w:tc>
          <w:tcPr>
            <w:tcW w:w="675" w:type="dxa"/>
            <w:vMerge w:val="restart"/>
          </w:tcPr>
          <w:p w14:paraId="248C1C2E" w14:textId="77777777" w:rsidR="00AF0E8D" w:rsidRPr="00DB2E35" w:rsidRDefault="00AF0E8D" w:rsidP="00AF0E8D">
            <w:pPr>
              <w:spacing w:before="0" w:after="0"/>
              <w:rPr>
                <w:sz w:val="18"/>
                <w:szCs w:val="18"/>
              </w:rPr>
            </w:pPr>
            <w:r w:rsidRPr="00DB2E35">
              <w:rPr>
                <w:sz w:val="18"/>
                <w:szCs w:val="18"/>
              </w:rPr>
              <w:t>1.10</w:t>
            </w:r>
          </w:p>
        </w:tc>
        <w:tc>
          <w:tcPr>
            <w:tcW w:w="1560" w:type="dxa"/>
            <w:vMerge w:val="restart"/>
          </w:tcPr>
          <w:p w14:paraId="2E21E515" w14:textId="77777777" w:rsidR="00AF0E8D" w:rsidRPr="00DB2E35" w:rsidRDefault="00AF0E8D" w:rsidP="00AF0E8D">
            <w:pPr>
              <w:spacing w:before="0" w:after="0"/>
              <w:rPr>
                <w:sz w:val="18"/>
                <w:szCs w:val="18"/>
              </w:rPr>
            </w:pPr>
            <w:r w:rsidRPr="00DB2E35">
              <w:rPr>
                <w:sz w:val="18"/>
                <w:szCs w:val="18"/>
              </w:rPr>
              <w:t>Under SPC leadership convene a technical forum to present results of regional HIES and trade analyses, with a particular focus on long-term implications for the region under a changing climate (Obj. 2)</w:t>
            </w:r>
          </w:p>
        </w:tc>
        <w:tc>
          <w:tcPr>
            <w:tcW w:w="1842" w:type="dxa"/>
          </w:tcPr>
          <w:p w14:paraId="655E1E55" w14:textId="77777777" w:rsidR="00AF0E8D" w:rsidRPr="00DB2E35" w:rsidRDefault="00AF0E8D" w:rsidP="00AF0E8D">
            <w:pPr>
              <w:spacing w:before="0" w:after="0"/>
              <w:rPr>
                <w:sz w:val="18"/>
                <w:szCs w:val="18"/>
              </w:rPr>
            </w:pPr>
            <w:r w:rsidRPr="00DB2E35">
              <w:rPr>
                <w:sz w:val="18"/>
                <w:szCs w:val="18"/>
              </w:rPr>
              <w:t>Forum completed and policy briefs produced (Q2 2022)</w:t>
            </w:r>
          </w:p>
          <w:p w14:paraId="66BE9C8F" w14:textId="77777777" w:rsidR="00AF0E8D" w:rsidRPr="00DB2E35" w:rsidRDefault="00AF0E8D" w:rsidP="00AF0E8D">
            <w:pPr>
              <w:spacing w:before="0" w:after="0"/>
              <w:rPr>
                <w:sz w:val="18"/>
                <w:szCs w:val="18"/>
              </w:rPr>
            </w:pPr>
          </w:p>
        </w:tc>
        <w:tc>
          <w:tcPr>
            <w:tcW w:w="1276" w:type="dxa"/>
          </w:tcPr>
          <w:p w14:paraId="3989198E" w14:textId="77777777" w:rsidR="00AF0E8D" w:rsidRPr="00DB2E35" w:rsidRDefault="00AF0E8D" w:rsidP="00AF0E8D">
            <w:pPr>
              <w:spacing w:before="0" w:after="0"/>
              <w:rPr>
                <w:sz w:val="18"/>
                <w:szCs w:val="18"/>
              </w:rPr>
            </w:pPr>
          </w:p>
        </w:tc>
        <w:tc>
          <w:tcPr>
            <w:tcW w:w="3424" w:type="dxa"/>
          </w:tcPr>
          <w:p w14:paraId="5BA61CE0" w14:textId="77777777" w:rsidR="00AF0E8D" w:rsidRPr="00DB2E35" w:rsidRDefault="00AF0E8D" w:rsidP="00AF0E8D">
            <w:pPr>
              <w:spacing w:before="0" w:after="0"/>
              <w:rPr>
                <w:sz w:val="18"/>
                <w:szCs w:val="18"/>
              </w:rPr>
            </w:pPr>
            <w:r>
              <w:rPr>
                <w:sz w:val="18"/>
                <w:szCs w:val="18"/>
              </w:rPr>
              <w:t>Not due yet.</w:t>
            </w:r>
          </w:p>
        </w:tc>
      </w:tr>
      <w:tr w:rsidR="00AF0E8D" w14:paraId="7AA5E960" w14:textId="77777777" w:rsidTr="00AF0E8D">
        <w:trPr>
          <w:trHeight w:val="810"/>
        </w:trPr>
        <w:tc>
          <w:tcPr>
            <w:tcW w:w="675" w:type="dxa"/>
            <w:vMerge/>
          </w:tcPr>
          <w:p w14:paraId="5A0BB4BD" w14:textId="77777777" w:rsidR="00AF0E8D" w:rsidRPr="00DB2E35" w:rsidRDefault="00AF0E8D" w:rsidP="00AF0E8D">
            <w:pPr>
              <w:spacing w:before="0" w:after="0"/>
              <w:rPr>
                <w:sz w:val="18"/>
                <w:szCs w:val="18"/>
              </w:rPr>
            </w:pPr>
          </w:p>
        </w:tc>
        <w:tc>
          <w:tcPr>
            <w:tcW w:w="1560" w:type="dxa"/>
            <w:vMerge/>
          </w:tcPr>
          <w:p w14:paraId="0E219E97" w14:textId="77777777" w:rsidR="00AF0E8D" w:rsidRPr="00DB2E35" w:rsidRDefault="00AF0E8D" w:rsidP="00AF0E8D">
            <w:pPr>
              <w:spacing w:before="0" w:after="0"/>
              <w:rPr>
                <w:sz w:val="18"/>
                <w:szCs w:val="18"/>
              </w:rPr>
            </w:pPr>
          </w:p>
        </w:tc>
        <w:tc>
          <w:tcPr>
            <w:tcW w:w="1842" w:type="dxa"/>
          </w:tcPr>
          <w:p w14:paraId="3ACDB7DC" w14:textId="641B8CD4" w:rsidR="00AF0E8D" w:rsidRPr="00DB2E35" w:rsidRDefault="00AF0E8D" w:rsidP="00AF0E8D">
            <w:pPr>
              <w:spacing w:before="0" w:after="0"/>
              <w:rPr>
                <w:sz w:val="18"/>
                <w:szCs w:val="18"/>
              </w:rPr>
            </w:pPr>
            <w:r w:rsidRPr="00DB2E35">
              <w:rPr>
                <w:sz w:val="18"/>
                <w:szCs w:val="18"/>
              </w:rPr>
              <w:t xml:space="preserve">Journal article overviewing the regional </w:t>
            </w:r>
            <w:proofErr w:type="spellStart"/>
            <w:r w:rsidRPr="00DB2E35">
              <w:rPr>
                <w:sz w:val="18"/>
                <w:szCs w:val="18"/>
              </w:rPr>
              <w:t>agri</w:t>
            </w:r>
            <w:proofErr w:type="spellEnd"/>
            <w:r w:rsidRPr="00DB2E35">
              <w:rPr>
                <w:sz w:val="18"/>
                <w:szCs w:val="18"/>
              </w:rPr>
              <w:t>-food system produced as a summary of the SPC technical forum</w:t>
            </w:r>
            <w:r w:rsidRPr="003168F4">
              <w:rPr>
                <w:sz w:val="18"/>
                <w:szCs w:val="18"/>
              </w:rPr>
              <w:t xml:space="preserve"> (Q4 2021)</w:t>
            </w:r>
          </w:p>
          <w:p w14:paraId="011344D3" w14:textId="77777777" w:rsidR="00AF0E8D" w:rsidRPr="00DB2E35" w:rsidRDefault="00AF0E8D" w:rsidP="00AF0E8D">
            <w:pPr>
              <w:spacing w:before="0" w:after="0"/>
              <w:rPr>
                <w:sz w:val="18"/>
                <w:szCs w:val="18"/>
              </w:rPr>
            </w:pPr>
          </w:p>
        </w:tc>
        <w:tc>
          <w:tcPr>
            <w:tcW w:w="1276" w:type="dxa"/>
          </w:tcPr>
          <w:p w14:paraId="5B43F438" w14:textId="77777777" w:rsidR="00AF0E8D" w:rsidRPr="00DB2E35" w:rsidRDefault="00AF0E8D" w:rsidP="00AF0E8D">
            <w:pPr>
              <w:spacing w:before="0" w:after="0"/>
              <w:rPr>
                <w:sz w:val="18"/>
                <w:szCs w:val="18"/>
              </w:rPr>
            </w:pPr>
          </w:p>
        </w:tc>
        <w:tc>
          <w:tcPr>
            <w:tcW w:w="3424" w:type="dxa"/>
          </w:tcPr>
          <w:p w14:paraId="58FCF092" w14:textId="77777777" w:rsidR="00AF0E8D" w:rsidRPr="00DB2E35" w:rsidRDefault="00AF0E8D" w:rsidP="00AF0E8D">
            <w:pPr>
              <w:spacing w:before="0" w:after="0"/>
              <w:rPr>
                <w:sz w:val="18"/>
                <w:szCs w:val="18"/>
              </w:rPr>
            </w:pPr>
            <w:r>
              <w:rPr>
                <w:sz w:val="18"/>
                <w:szCs w:val="18"/>
              </w:rPr>
              <w:t>Not due yet.</w:t>
            </w:r>
          </w:p>
        </w:tc>
      </w:tr>
      <w:tr w:rsidR="00AF0E8D" w14:paraId="376573DE" w14:textId="77777777" w:rsidTr="00AF0E8D">
        <w:trPr>
          <w:trHeight w:val="810"/>
        </w:trPr>
        <w:tc>
          <w:tcPr>
            <w:tcW w:w="675" w:type="dxa"/>
            <w:vMerge/>
          </w:tcPr>
          <w:p w14:paraId="49F70DFF" w14:textId="77777777" w:rsidR="00AF0E8D" w:rsidRPr="00DB2E35" w:rsidRDefault="00AF0E8D" w:rsidP="00AF0E8D">
            <w:pPr>
              <w:spacing w:before="0" w:after="0"/>
              <w:rPr>
                <w:sz w:val="18"/>
                <w:szCs w:val="18"/>
              </w:rPr>
            </w:pPr>
          </w:p>
        </w:tc>
        <w:tc>
          <w:tcPr>
            <w:tcW w:w="1560" w:type="dxa"/>
            <w:vMerge/>
          </w:tcPr>
          <w:p w14:paraId="25E0CEDF" w14:textId="77777777" w:rsidR="00AF0E8D" w:rsidRPr="00DB2E35" w:rsidRDefault="00AF0E8D" w:rsidP="00AF0E8D">
            <w:pPr>
              <w:spacing w:before="0" w:after="0"/>
              <w:rPr>
                <w:sz w:val="18"/>
                <w:szCs w:val="18"/>
              </w:rPr>
            </w:pPr>
          </w:p>
        </w:tc>
        <w:tc>
          <w:tcPr>
            <w:tcW w:w="1842" w:type="dxa"/>
          </w:tcPr>
          <w:p w14:paraId="3C6D15AE" w14:textId="77777777" w:rsidR="00AF0E8D" w:rsidRPr="00DB2E35" w:rsidRDefault="00AF0E8D" w:rsidP="00AF0E8D">
            <w:pPr>
              <w:spacing w:before="0" w:after="0"/>
              <w:rPr>
                <w:sz w:val="18"/>
                <w:szCs w:val="18"/>
              </w:rPr>
            </w:pPr>
            <w:r w:rsidRPr="00DB2E35">
              <w:rPr>
                <w:sz w:val="18"/>
                <w:szCs w:val="18"/>
              </w:rPr>
              <w:t>SPC report on the Pacific food system modelled on SRC Nordic Food Systems report (Q1 2022)</w:t>
            </w:r>
          </w:p>
        </w:tc>
        <w:tc>
          <w:tcPr>
            <w:tcW w:w="1276" w:type="dxa"/>
          </w:tcPr>
          <w:p w14:paraId="3FE597CA" w14:textId="77777777" w:rsidR="00AF0E8D" w:rsidRPr="00DB2E35" w:rsidRDefault="00AF0E8D" w:rsidP="00AF0E8D">
            <w:pPr>
              <w:spacing w:before="0" w:after="0"/>
              <w:rPr>
                <w:sz w:val="18"/>
                <w:szCs w:val="18"/>
              </w:rPr>
            </w:pPr>
          </w:p>
        </w:tc>
        <w:tc>
          <w:tcPr>
            <w:tcW w:w="3424" w:type="dxa"/>
          </w:tcPr>
          <w:p w14:paraId="65FD0995" w14:textId="77777777" w:rsidR="00AF0E8D" w:rsidRPr="00DB2E35" w:rsidRDefault="00AF0E8D" w:rsidP="00AF0E8D">
            <w:pPr>
              <w:spacing w:before="0" w:after="0"/>
              <w:rPr>
                <w:sz w:val="18"/>
                <w:szCs w:val="18"/>
              </w:rPr>
            </w:pPr>
            <w:r>
              <w:rPr>
                <w:sz w:val="18"/>
                <w:szCs w:val="18"/>
              </w:rPr>
              <w:t>Not due yet.</w:t>
            </w:r>
          </w:p>
        </w:tc>
      </w:tr>
      <w:tr w:rsidR="003168F4" w:rsidRPr="009F011A" w14:paraId="3A96A9E3" w14:textId="77777777" w:rsidTr="00AF0E8D">
        <w:trPr>
          <w:trHeight w:val="571"/>
        </w:trPr>
        <w:tc>
          <w:tcPr>
            <w:tcW w:w="675" w:type="dxa"/>
            <w:vMerge w:val="restart"/>
          </w:tcPr>
          <w:p w14:paraId="4A1AE437" w14:textId="77777777" w:rsidR="003168F4" w:rsidRPr="00DB2E35" w:rsidRDefault="003168F4" w:rsidP="003168F4">
            <w:pPr>
              <w:spacing w:before="0" w:after="0"/>
              <w:rPr>
                <w:sz w:val="18"/>
                <w:szCs w:val="18"/>
              </w:rPr>
            </w:pPr>
            <w:r w:rsidRPr="00DB2E35">
              <w:rPr>
                <w:sz w:val="18"/>
                <w:szCs w:val="18"/>
              </w:rPr>
              <w:t>1.11</w:t>
            </w:r>
          </w:p>
        </w:tc>
        <w:tc>
          <w:tcPr>
            <w:tcW w:w="1560" w:type="dxa"/>
            <w:vMerge w:val="restart"/>
          </w:tcPr>
          <w:p w14:paraId="04B1E049" w14:textId="77777777" w:rsidR="003168F4" w:rsidRPr="003168F4" w:rsidRDefault="003168F4" w:rsidP="003168F4">
            <w:pPr>
              <w:spacing w:before="0" w:after="0"/>
              <w:rPr>
                <w:sz w:val="18"/>
                <w:szCs w:val="18"/>
              </w:rPr>
            </w:pPr>
            <w:r w:rsidRPr="003168F4">
              <w:rPr>
                <w:sz w:val="18"/>
                <w:szCs w:val="18"/>
              </w:rPr>
              <w:t>Regional and national trade analysis</w:t>
            </w:r>
          </w:p>
        </w:tc>
        <w:tc>
          <w:tcPr>
            <w:tcW w:w="1842" w:type="dxa"/>
          </w:tcPr>
          <w:p w14:paraId="36F5FCE1" w14:textId="1D2B9AFB" w:rsidR="003168F4" w:rsidRPr="003168F4" w:rsidRDefault="003168F4" w:rsidP="003168F4">
            <w:pPr>
              <w:spacing w:before="0" w:after="0"/>
              <w:rPr>
                <w:sz w:val="18"/>
                <w:szCs w:val="18"/>
              </w:rPr>
            </w:pPr>
            <w:r w:rsidRPr="003168F4">
              <w:rPr>
                <w:sz w:val="18"/>
                <w:szCs w:val="18"/>
              </w:rPr>
              <w:t>Version 1 of the Pacific Food Trade Database (PFTD) cleaned and archived with SPC (Q3 2019)</w:t>
            </w:r>
          </w:p>
        </w:tc>
        <w:tc>
          <w:tcPr>
            <w:tcW w:w="1276" w:type="dxa"/>
          </w:tcPr>
          <w:p w14:paraId="21F5C452" w14:textId="7647E8DB" w:rsidR="003168F4" w:rsidRDefault="003168F4" w:rsidP="003168F4">
            <w:pPr>
              <w:spacing w:before="0" w:after="0"/>
              <w:rPr>
                <w:sz w:val="18"/>
                <w:szCs w:val="18"/>
              </w:rPr>
            </w:pPr>
            <w:r w:rsidRPr="00FA1C7E">
              <w:rPr>
                <w:sz w:val="18"/>
                <w:szCs w:val="18"/>
              </w:rPr>
              <w:t>Q3 2019</w:t>
            </w:r>
          </w:p>
        </w:tc>
        <w:tc>
          <w:tcPr>
            <w:tcW w:w="3424" w:type="dxa"/>
          </w:tcPr>
          <w:p w14:paraId="430BE681" w14:textId="71000AB1" w:rsidR="003168F4" w:rsidRPr="00DB2E35" w:rsidRDefault="00A11321" w:rsidP="003168F4">
            <w:pPr>
              <w:spacing w:before="0" w:after="0"/>
              <w:rPr>
                <w:sz w:val="18"/>
                <w:szCs w:val="18"/>
              </w:rPr>
            </w:pPr>
            <w:r w:rsidRPr="00957054">
              <w:rPr>
                <w:color w:val="A6A6A6" w:themeColor="background1" w:themeShade="A6"/>
                <w:sz w:val="18"/>
                <w:szCs w:val="18"/>
              </w:rPr>
              <w:t>Previously reported:</w:t>
            </w:r>
            <w:r w:rsidR="0099478F" w:rsidRPr="00957054">
              <w:rPr>
                <w:color w:val="A6A6A6" w:themeColor="background1" w:themeShade="A6"/>
                <w:sz w:val="18"/>
                <w:szCs w:val="18"/>
              </w:rPr>
              <w:t xml:space="preserve"> </w:t>
            </w:r>
            <w:r w:rsidR="003168F4" w:rsidRPr="00957054">
              <w:rPr>
                <w:color w:val="A6A6A6" w:themeColor="background1" w:themeShade="A6"/>
                <w:sz w:val="18"/>
                <w:szCs w:val="18"/>
              </w:rPr>
              <w:t>Version 1 completed and archived, and associated working paper available on the SPC SDD innovations site</w:t>
            </w:r>
            <w:r w:rsidR="003168F4">
              <w:rPr>
                <w:sz w:val="18"/>
                <w:szCs w:val="18"/>
              </w:rPr>
              <w:t xml:space="preserve"> </w:t>
            </w:r>
            <w:hyperlink r:id="rId34" w:history="1">
              <w:r w:rsidR="003168F4" w:rsidRPr="0008329C">
                <w:rPr>
                  <w:rStyle w:val="Hyperlink"/>
                  <w:sz w:val="18"/>
                  <w:szCs w:val="18"/>
                </w:rPr>
                <w:t>here</w:t>
              </w:r>
            </w:hyperlink>
            <w:r w:rsidR="003168F4">
              <w:rPr>
                <w:sz w:val="18"/>
                <w:szCs w:val="18"/>
              </w:rPr>
              <w:t>.</w:t>
            </w:r>
          </w:p>
        </w:tc>
      </w:tr>
      <w:tr w:rsidR="003168F4" w:rsidRPr="009F011A" w14:paraId="7CB1879A" w14:textId="77777777" w:rsidTr="00AF0E8D">
        <w:trPr>
          <w:trHeight w:val="561"/>
        </w:trPr>
        <w:tc>
          <w:tcPr>
            <w:tcW w:w="675" w:type="dxa"/>
            <w:vMerge/>
          </w:tcPr>
          <w:p w14:paraId="5C5A26FC" w14:textId="77777777" w:rsidR="003168F4" w:rsidRPr="00DB2E35" w:rsidRDefault="003168F4" w:rsidP="003168F4">
            <w:pPr>
              <w:spacing w:before="0" w:after="0"/>
              <w:rPr>
                <w:sz w:val="18"/>
                <w:szCs w:val="18"/>
              </w:rPr>
            </w:pPr>
          </w:p>
        </w:tc>
        <w:tc>
          <w:tcPr>
            <w:tcW w:w="1560" w:type="dxa"/>
            <w:vMerge/>
          </w:tcPr>
          <w:p w14:paraId="099672F5" w14:textId="77777777" w:rsidR="003168F4" w:rsidRPr="00DB2E35" w:rsidRDefault="003168F4" w:rsidP="003168F4">
            <w:pPr>
              <w:spacing w:before="0" w:after="0"/>
              <w:rPr>
                <w:sz w:val="18"/>
                <w:szCs w:val="18"/>
              </w:rPr>
            </w:pPr>
          </w:p>
        </w:tc>
        <w:tc>
          <w:tcPr>
            <w:tcW w:w="1842" w:type="dxa"/>
          </w:tcPr>
          <w:p w14:paraId="6BC4D993" w14:textId="77777777" w:rsidR="003168F4" w:rsidRPr="003168F4" w:rsidRDefault="003168F4" w:rsidP="003168F4">
            <w:pPr>
              <w:spacing w:before="0" w:after="0"/>
              <w:rPr>
                <w:sz w:val="18"/>
                <w:szCs w:val="18"/>
              </w:rPr>
            </w:pPr>
            <w:r w:rsidRPr="003168F4">
              <w:rPr>
                <w:sz w:val="18"/>
                <w:szCs w:val="18"/>
              </w:rPr>
              <w:t>Working Paper summarizing PFTD (v2) cleaning methods completed (Q2 2020)</w:t>
            </w:r>
          </w:p>
        </w:tc>
        <w:tc>
          <w:tcPr>
            <w:tcW w:w="1276" w:type="dxa"/>
          </w:tcPr>
          <w:p w14:paraId="79DBBB8F" w14:textId="6934807D" w:rsidR="003168F4" w:rsidRPr="00FA1C7E" w:rsidRDefault="00A662F1" w:rsidP="003168F4">
            <w:pPr>
              <w:spacing w:before="0" w:after="0"/>
              <w:rPr>
                <w:sz w:val="18"/>
                <w:szCs w:val="18"/>
              </w:rPr>
            </w:pPr>
            <w:r>
              <w:rPr>
                <w:sz w:val="18"/>
                <w:szCs w:val="18"/>
              </w:rPr>
              <w:t>Q4 2020</w:t>
            </w:r>
          </w:p>
        </w:tc>
        <w:tc>
          <w:tcPr>
            <w:tcW w:w="3424" w:type="dxa"/>
          </w:tcPr>
          <w:p w14:paraId="3683F828" w14:textId="77777777" w:rsidR="00A662F1" w:rsidRDefault="004D65D3" w:rsidP="003168F4">
            <w:pPr>
              <w:spacing w:before="0" w:after="0"/>
              <w:rPr>
                <w:rFonts w:eastAsia="MS Mincho"/>
                <w:sz w:val="18"/>
                <w:szCs w:val="18"/>
              </w:rPr>
            </w:pPr>
            <w:r>
              <w:rPr>
                <w:rFonts w:eastAsia="MS Mincho"/>
                <w:sz w:val="18"/>
                <w:szCs w:val="18"/>
              </w:rPr>
              <w:t>Complete</w:t>
            </w:r>
            <w:r w:rsidR="00A662F1">
              <w:rPr>
                <w:rFonts w:eastAsia="MS Mincho"/>
                <w:sz w:val="18"/>
                <w:szCs w:val="18"/>
              </w:rPr>
              <w:t>d</w:t>
            </w:r>
            <w:r>
              <w:rPr>
                <w:rFonts w:eastAsia="MS Mincho"/>
                <w:sz w:val="18"/>
                <w:szCs w:val="18"/>
              </w:rPr>
              <w:t xml:space="preserve"> and published on the SPC SDD Innovations website</w:t>
            </w:r>
            <w:r w:rsidR="00E36A16">
              <w:rPr>
                <w:rFonts w:eastAsia="MS Mincho"/>
                <w:sz w:val="18"/>
                <w:szCs w:val="18"/>
              </w:rPr>
              <w:t xml:space="preserve"> as</w:t>
            </w:r>
            <w:r w:rsidR="00A662F1">
              <w:rPr>
                <w:rFonts w:eastAsia="MS Mincho"/>
                <w:sz w:val="18"/>
                <w:szCs w:val="18"/>
              </w:rPr>
              <w:t>:</w:t>
            </w:r>
          </w:p>
          <w:p w14:paraId="54879157" w14:textId="53A68688" w:rsidR="00A662F1" w:rsidRDefault="00E36A16" w:rsidP="003168F4">
            <w:pPr>
              <w:spacing w:before="0" w:after="0"/>
              <w:rPr>
                <w:rFonts w:eastAsia="MS Mincho"/>
                <w:sz w:val="18"/>
                <w:szCs w:val="18"/>
              </w:rPr>
            </w:pPr>
            <w:r>
              <w:rPr>
                <w:rFonts w:eastAsia="MS Mincho"/>
                <w:sz w:val="18"/>
                <w:szCs w:val="18"/>
              </w:rPr>
              <w:t xml:space="preserve"> </w:t>
            </w:r>
          </w:p>
          <w:p w14:paraId="587B1FC9" w14:textId="54A83860" w:rsidR="00627BE7" w:rsidRDefault="00E36A16" w:rsidP="003168F4">
            <w:pPr>
              <w:spacing w:before="0" w:after="0"/>
              <w:rPr>
                <w:rFonts w:eastAsia="MS Mincho"/>
                <w:sz w:val="18"/>
                <w:szCs w:val="18"/>
              </w:rPr>
            </w:pPr>
            <w:r w:rsidRPr="00E36A16">
              <w:rPr>
                <w:rFonts w:eastAsia="MS Mincho"/>
                <w:sz w:val="18"/>
                <w:szCs w:val="18"/>
              </w:rPr>
              <w:t xml:space="preserve">Brewer, T., Andrew, N., Sharp, M., Thow, A., Kottage, H., &amp; Jones, S. (2020). A method for cleaning trade </w:t>
            </w:r>
            <w:r w:rsidRPr="00E36A16">
              <w:rPr>
                <w:rFonts w:eastAsia="MS Mincho"/>
                <w:sz w:val="18"/>
                <w:szCs w:val="18"/>
              </w:rPr>
              <w:lastRenderedPageBreak/>
              <w:t>data for regional analysis: The Pacific Food Trade Database (version 2, 1995-2018). P</w:t>
            </w:r>
            <w:r w:rsidR="00A662F1">
              <w:rPr>
                <w:rFonts w:eastAsia="MS Mincho"/>
                <w:sz w:val="18"/>
                <w:szCs w:val="18"/>
              </w:rPr>
              <w:t>acific Community working paper.</w:t>
            </w:r>
          </w:p>
          <w:p w14:paraId="7DB75129" w14:textId="2E6A26F5" w:rsidR="003168F4" w:rsidRPr="00383542" w:rsidRDefault="003168F4" w:rsidP="003168F4">
            <w:pPr>
              <w:spacing w:before="0" w:after="0"/>
              <w:rPr>
                <w:color w:val="FF0000"/>
                <w:sz w:val="18"/>
                <w:szCs w:val="18"/>
              </w:rPr>
            </w:pPr>
          </w:p>
        </w:tc>
      </w:tr>
      <w:tr w:rsidR="003168F4" w:rsidRPr="009F011A" w14:paraId="7289A156" w14:textId="77777777" w:rsidTr="00AF0E8D">
        <w:trPr>
          <w:trHeight w:val="561"/>
        </w:trPr>
        <w:tc>
          <w:tcPr>
            <w:tcW w:w="675" w:type="dxa"/>
            <w:vMerge/>
          </w:tcPr>
          <w:p w14:paraId="41AC2CEF" w14:textId="77777777" w:rsidR="003168F4" w:rsidRPr="00DB2E35" w:rsidRDefault="003168F4" w:rsidP="003168F4">
            <w:pPr>
              <w:spacing w:before="0" w:after="0"/>
              <w:rPr>
                <w:sz w:val="18"/>
                <w:szCs w:val="18"/>
              </w:rPr>
            </w:pPr>
          </w:p>
        </w:tc>
        <w:tc>
          <w:tcPr>
            <w:tcW w:w="1560" w:type="dxa"/>
            <w:vMerge/>
          </w:tcPr>
          <w:p w14:paraId="0544AEC2" w14:textId="77777777" w:rsidR="003168F4" w:rsidRPr="00DB2E35" w:rsidRDefault="003168F4" w:rsidP="003168F4">
            <w:pPr>
              <w:spacing w:before="0" w:after="0"/>
              <w:rPr>
                <w:sz w:val="18"/>
                <w:szCs w:val="18"/>
              </w:rPr>
            </w:pPr>
          </w:p>
        </w:tc>
        <w:tc>
          <w:tcPr>
            <w:tcW w:w="1842" w:type="dxa"/>
          </w:tcPr>
          <w:p w14:paraId="36F10B77" w14:textId="77777777" w:rsidR="003168F4" w:rsidRPr="003168F4" w:rsidRDefault="003168F4" w:rsidP="003168F4">
            <w:pPr>
              <w:spacing w:before="0" w:after="0"/>
              <w:rPr>
                <w:sz w:val="18"/>
                <w:szCs w:val="18"/>
              </w:rPr>
            </w:pPr>
            <w:r w:rsidRPr="003168F4">
              <w:rPr>
                <w:sz w:val="18"/>
                <w:szCs w:val="18"/>
              </w:rPr>
              <w:t>Version 2 of the PFTD (1995-2018) cleaned (Q2 2020) and used for WGs 1 to 4</w:t>
            </w:r>
          </w:p>
        </w:tc>
        <w:tc>
          <w:tcPr>
            <w:tcW w:w="1276" w:type="dxa"/>
          </w:tcPr>
          <w:p w14:paraId="5851968A" w14:textId="77777777" w:rsidR="003168F4" w:rsidRPr="00FA1C7E" w:rsidRDefault="003168F4" w:rsidP="003168F4">
            <w:pPr>
              <w:spacing w:before="0" w:after="0"/>
              <w:rPr>
                <w:sz w:val="18"/>
                <w:szCs w:val="18"/>
              </w:rPr>
            </w:pPr>
            <w:r w:rsidRPr="00FA1C7E">
              <w:rPr>
                <w:sz w:val="18"/>
                <w:szCs w:val="18"/>
              </w:rPr>
              <w:t>Q2 2020</w:t>
            </w:r>
          </w:p>
        </w:tc>
        <w:tc>
          <w:tcPr>
            <w:tcW w:w="3424" w:type="dxa"/>
          </w:tcPr>
          <w:p w14:paraId="4D0922D2" w14:textId="54C0DAE2" w:rsidR="003168F4" w:rsidRPr="00957054" w:rsidRDefault="0099478F" w:rsidP="003168F4">
            <w:pPr>
              <w:spacing w:before="0" w:after="0"/>
              <w:rPr>
                <w:strike/>
                <w:color w:val="A6A6A6" w:themeColor="background1" w:themeShade="A6"/>
                <w:sz w:val="18"/>
                <w:szCs w:val="18"/>
              </w:rPr>
            </w:pPr>
            <w:r w:rsidRPr="00957054">
              <w:rPr>
                <w:color w:val="A6A6A6" w:themeColor="background1" w:themeShade="A6"/>
                <w:sz w:val="18"/>
                <w:szCs w:val="18"/>
              </w:rPr>
              <w:t xml:space="preserve">Previously reported. </w:t>
            </w:r>
            <w:r w:rsidR="00BC1301" w:rsidRPr="00957054">
              <w:rPr>
                <w:color w:val="A6A6A6" w:themeColor="background1" w:themeShade="A6"/>
                <w:sz w:val="18"/>
                <w:szCs w:val="18"/>
              </w:rPr>
              <w:t>Finalized</w:t>
            </w:r>
            <w:r w:rsidR="003168F4" w:rsidRPr="00957054">
              <w:rPr>
                <w:color w:val="A6A6A6" w:themeColor="background1" w:themeShade="A6"/>
                <w:sz w:val="18"/>
                <w:szCs w:val="18"/>
              </w:rPr>
              <w:t xml:space="preserve"> and operational for use in supporting project outputs.</w:t>
            </w:r>
          </w:p>
        </w:tc>
      </w:tr>
      <w:tr w:rsidR="003168F4" w:rsidRPr="009F011A" w14:paraId="1E6713C0" w14:textId="77777777" w:rsidTr="00AF0E8D">
        <w:trPr>
          <w:trHeight w:val="1081"/>
        </w:trPr>
        <w:tc>
          <w:tcPr>
            <w:tcW w:w="675" w:type="dxa"/>
            <w:vMerge/>
          </w:tcPr>
          <w:p w14:paraId="24FF5249" w14:textId="77777777" w:rsidR="003168F4" w:rsidRPr="00DB2E35" w:rsidRDefault="003168F4" w:rsidP="003168F4">
            <w:pPr>
              <w:spacing w:before="0" w:after="0"/>
              <w:rPr>
                <w:sz w:val="18"/>
                <w:szCs w:val="18"/>
              </w:rPr>
            </w:pPr>
          </w:p>
        </w:tc>
        <w:tc>
          <w:tcPr>
            <w:tcW w:w="1560" w:type="dxa"/>
            <w:vMerge/>
          </w:tcPr>
          <w:p w14:paraId="72047FAD" w14:textId="77777777" w:rsidR="003168F4" w:rsidRPr="00DB2E35" w:rsidRDefault="003168F4" w:rsidP="003168F4">
            <w:pPr>
              <w:spacing w:before="0" w:after="0"/>
              <w:rPr>
                <w:sz w:val="18"/>
                <w:szCs w:val="18"/>
              </w:rPr>
            </w:pPr>
          </w:p>
        </w:tc>
        <w:tc>
          <w:tcPr>
            <w:tcW w:w="1842" w:type="dxa"/>
          </w:tcPr>
          <w:p w14:paraId="31A302CA" w14:textId="77777777" w:rsidR="003168F4" w:rsidRPr="003168F4" w:rsidRDefault="003168F4" w:rsidP="003168F4">
            <w:pPr>
              <w:spacing w:before="0" w:after="0"/>
              <w:rPr>
                <w:sz w:val="18"/>
                <w:szCs w:val="18"/>
              </w:rPr>
            </w:pPr>
            <w:r w:rsidRPr="003168F4">
              <w:rPr>
                <w:sz w:val="18"/>
                <w:szCs w:val="18"/>
              </w:rPr>
              <w:t>Journal article outlining the method used to clean regional food trade data (v2) (Q3 2020)</w:t>
            </w:r>
          </w:p>
        </w:tc>
        <w:tc>
          <w:tcPr>
            <w:tcW w:w="1276" w:type="dxa"/>
          </w:tcPr>
          <w:p w14:paraId="55AECB6F" w14:textId="017DFC43" w:rsidR="003168F4" w:rsidRPr="00FA1C7E" w:rsidRDefault="00A662F1" w:rsidP="003168F4">
            <w:pPr>
              <w:spacing w:before="0" w:after="0"/>
              <w:rPr>
                <w:sz w:val="18"/>
                <w:szCs w:val="18"/>
              </w:rPr>
            </w:pPr>
            <w:r>
              <w:rPr>
                <w:sz w:val="18"/>
                <w:szCs w:val="18"/>
              </w:rPr>
              <w:t>Q1</w:t>
            </w:r>
            <w:r w:rsidR="003168F4">
              <w:rPr>
                <w:sz w:val="18"/>
                <w:szCs w:val="18"/>
              </w:rPr>
              <w:t xml:space="preserve"> 202</w:t>
            </w:r>
            <w:r>
              <w:rPr>
                <w:sz w:val="18"/>
                <w:szCs w:val="18"/>
              </w:rPr>
              <w:t>1</w:t>
            </w:r>
          </w:p>
        </w:tc>
        <w:tc>
          <w:tcPr>
            <w:tcW w:w="3424" w:type="dxa"/>
          </w:tcPr>
          <w:p w14:paraId="2DBF492D" w14:textId="5E4A495C" w:rsidR="003168F4" w:rsidRPr="00957054" w:rsidRDefault="00957054" w:rsidP="00957054">
            <w:pPr>
              <w:spacing w:before="0" w:after="0"/>
              <w:rPr>
                <w:sz w:val="18"/>
                <w:szCs w:val="18"/>
              </w:rPr>
            </w:pPr>
            <w:r>
              <w:rPr>
                <w:rFonts w:eastAsia="MS Mincho"/>
                <w:sz w:val="18"/>
                <w:szCs w:val="18"/>
              </w:rPr>
              <w:t>Paper submitted and in review at PLOS</w:t>
            </w:r>
            <w:r w:rsidR="00A662F1">
              <w:rPr>
                <w:rFonts w:eastAsia="MS Mincho"/>
                <w:sz w:val="18"/>
                <w:szCs w:val="18"/>
              </w:rPr>
              <w:t xml:space="preserve"> (submitted February</w:t>
            </w:r>
            <w:r w:rsidR="004D65D3">
              <w:rPr>
                <w:rFonts w:eastAsia="MS Mincho"/>
                <w:sz w:val="18"/>
                <w:szCs w:val="18"/>
              </w:rPr>
              <w:t xml:space="preserve"> 2021)</w:t>
            </w:r>
            <w:r>
              <w:rPr>
                <w:rFonts w:eastAsia="MS Mincho"/>
                <w:sz w:val="18"/>
                <w:szCs w:val="18"/>
              </w:rPr>
              <w:t>.</w:t>
            </w:r>
          </w:p>
        </w:tc>
      </w:tr>
      <w:tr w:rsidR="003168F4" w:rsidRPr="009F011A" w14:paraId="44A19EAD" w14:textId="77777777" w:rsidTr="00AF0E8D">
        <w:trPr>
          <w:trHeight w:val="561"/>
        </w:trPr>
        <w:tc>
          <w:tcPr>
            <w:tcW w:w="675" w:type="dxa"/>
            <w:vMerge/>
          </w:tcPr>
          <w:p w14:paraId="736D5C67" w14:textId="77777777" w:rsidR="003168F4" w:rsidRPr="00DB2E35" w:rsidRDefault="003168F4" w:rsidP="003168F4">
            <w:pPr>
              <w:spacing w:before="0" w:after="0"/>
              <w:rPr>
                <w:sz w:val="18"/>
                <w:szCs w:val="18"/>
              </w:rPr>
            </w:pPr>
          </w:p>
        </w:tc>
        <w:tc>
          <w:tcPr>
            <w:tcW w:w="1560" w:type="dxa"/>
            <w:vMerge/>
          </w:tcPr>
          <w:p w14:paraId="457EC956" w14:textId="77777777" w:rsidR="003168F4" w:rsidRPr="00DB2E35" w:rsidRDefault="003168F4" w:rsidP="003168F4">
            <w:pPr>
              <w:spacing w:before="0" w:after="0"/>
              <w:rPr>
                <w:sz w:val="18"/>
                <w:szCs w:val="18"/>
              </w:rPr>
            </w:pPr>
          </w:p>
        </w:tc>
        <w:tc>
          <w:tcPr>
            <w:tcW w:w="1842" w:type="dxa"/>
          </w:tcPr>
          <w:p w14:paraId="2BFED411" w14:textId="7A7E0A49" w:rsidR="003168F4" w:rsidRPr="00F42745" w:rsidRDefault="003168F4" w:rsidP="003168F4">
            <w:pPr>
              <w:spacing w:before="0" w:after="0"/>
              <w:rPr>
                <w:sz w:val="18"/>
                <w:szCs w:val="18"/>
              </w:rPr>
            </w:pPr>
            <w:r w:rsidRPr="00DB2E35">
              <w:rPr>
                <w:sz w:val="18"/>
                <w:szCs w:val="18"/>
              </w:rPr>
              <w:t xml:space="preserve">Journal article on </w:t>
            </w:r>
            <w:proofErr w:type="spellStart"/>
            <w:r w:rsidRPr="003168F4">
              <w:rPr>
                <w:sz w:val="18"/>
                <w:szCs w:val="18"/>
              </w:rPr>
              <w:t>spatio</w:t>
            </w:r>
            <w:proofErr w:type="spellEnd"/>
            <w:r w:rsidRPr="003168F4">
              <w:rPr>
                <w:sz w:val="18"/>
                <w:szCs w:val="18"/>
              </w:rPr>
              <w:t>-temporal patterns of trade in key foods (Q3 2020)</w:t>
            </w:r>
          </w:p>
        </w:tc>
        <w:tc>
          <w:tcPr>
            <w:tcW w:w="1276" w:type="dxa"/>
          </w:tcPr>
          <w:p w14:paraId="6A1A5243" w14:textId="77777777" w:rsidR="003168F4" w:rsidRPr="00FA1C7E" w:rsidRDefault="003168F4" w:rsidP="003168F4">
            <w:pPr>
              <w:spacing w:before="0" w:after="0"/>
              <w:rPr>
                <w:sz w:val="18"/>
                <w:szCs w:val="18"/>
              </w:rPr>
            </w:pPr>
          </w:p>
        </w:tc>
        <w:tc>
          <w:tcPr>
            <w:tcW w:w="3424" w:type="dxa"/>
          </w:tcPr>
          <w:p w14:paraId="0ED2B620" w14:textId="344C08CC" w:rsidR="003168F4" w:rsidRPr="00427E75" w:rsidRDefault="00957054" w:rsidP="00957054">
            <w:pPr>
              <w:spacing w:before="0" w:after="0"/>
              <w:rPr>
                <w:strike/>
                <w:color w:val="FF0000"/>
                <w:sz w:val="18"/>
                <w:szCs w:val="18"/>
              </w:rPr>
            </w:pPr>
            <w:r w:rsidRPr="00957054">
              <w:rPr>
                <w:sz w:val="18"/>
                <w:szCs w:val="18"/>
              </w:rPr>
              <w:t>Paper to be</w:t>
            </w:r>
            <w:r w:rsidR="003168F4" w:rsidRPr="00957054">
              <w:rPr>
                <w:sz w:val="18"/>
                <w:szCs w:val="18"/>
              </w:rPr>
              <w:t xml:space="preserve"> submitted to ‘Global Food Security’</w:t>
            </w:r>
            <w:r w:rsidRPr="00957054">
              <w:rPr>
                <w:sz w:val="18"/>
                <w:szCs w:val="18"/>
              </w:rPr>
              <w:t xml:space="preserve"> in Q</w:t>
            </w:r>
            <w:r w:rsidR="004D65D3">
              <w:rPr>
                <w:sz w:val="18"/>
                <w:szCs w:val="18"/>
              </w:rPr>
              <w:t>3</w:t>
            </w:r>
            <w:r w:rsidRPr="00957054">
              <w:rPr>
                <w:sz w:val="18"/>
                <w:szCs w:val="18"/>
              </w:rPr>
              <w:t xml:space="preserve"> 2021</w:t>
            </w:r>
            <w:r w:rsidR="003168F4" w:rsidRPr="00957054">
              <w:rPr>
                <w:sz w:val="18"/>
                <w:szCs w:val="18"/>
              </w:rPr>
              <w:t>. Journal Impact Factor = 6.034</w:t>
            </w:r>
          </w:p>
        </w:tc>
      </w:tr>
      <w:tr w:rsidR="003168F4" w:rsidRPr="009F011A" w14:paraId="39F645ED" w14:textId="77777777" w:rsidTr="00AF0E8D">
        <w:trPr>
          <w:trHeight w:val="561"/>
        </w:trPr>
        <w:tc>
          <w:tcPr>
            <w:tcW w:w="675" w:type="dxa"/>
            <w:vMerge/>
          </w:tcPr>
          <w:p w14:paraId="07511D68" w14:textId="77777777" w:rsidR="003168F4" w:rsidRPr="00DB2E35" w:rsidRDefault="003168F4" w:rsidP="003168F4">
            <w:pPr>
              <w:spacing w:before="0" w:after="0"/>
              <w:rPr>
                <w:sz w:val="18"/>
                <w:szCs w:val="18"/>
              </w:rPr>
            </w:pPr>
          </w:p>
        </w:tc>
        <w:tc>
          <w:tcPr>
            <w:tcW w:w="1560" w:type="dxa"/>
            <w:vMerge/>
          </w:tcPr>
          <w:p w14:paraId="4DE1C7FE" w14:textId="77777777" w:rsidR="003168F4" w:rsidRPr="00DB2E35" w:rsidRDefault="003168F4" w:rsidP="003168F4">
            <w:pPr>
              <w:spacing w:before="0" w:after="0"/>
              <w:rPr>
                <w:sz w:val="18"/>
                <w:szCs w:val="18"/>
              </w:rPr>
            </w:pPr>
          </w:p>
        </w:tc>
        <w:tc>
          <w:tcPr>
            <w:tcW w:w="1842" w:type="dxa"/>
          </w:tcPr>
          <w:p w14:paraId="69C2315D" w14:textId="77777777" w:rsidR="003168F4" w:rsidRPr="003168F4" w:rsidRDefault="003168F4" w:rsidP="003168F4">
            <w:pPr>
              <w:spacing w:before="0" w:after="0"/>
              <w:rPr>
                <w:sz w:val="18"/>
                <w:szCs w:val="18"/>
              </w:rPr>
            </w:pPr>
            <w:r w:rsidRPr="00DB2E35">
              <w:rPr>
                <w:sz w:val="18"/>
                <w:szCs w:val="18"/>
              </w:rPr>
              <w:t xml:space="preserve">Translation outputs through SPC channels summarizing dimensions of regional trade in agricultural </w:t>
            </w:r>
            <w:r w:rsidRPr="003168F4">
              <w:rPr>
                <w:sz w:val="18"/>
                <w:szCs w:val="18"/>
              </w:rPr>
              <w:t>commodities</w:t>
            </w:r>
          </w:p>
          <w:p w14:paraId="59ECB1AC" w14:textId="22B906FA" w:rsidR="003168F4" w:rsidRPr="00F42745" w:rsidRDefault="003168F4" w:rsidP="003168F4">
            <w:pPr>
              <w:spacing w:before="0" w:after="0"/>
              <w:rPr>
                <w:sz w:val="18"/>
                <w:szCs w:val="18"/>
              </w:rPr>
            </w:pPr>
            <w:r w:rsidRPr="003168F4">
              <w:rPr>
                <w:sz w:val="18"/>
                <w:szCs w:val="18"/>
              </w:rPr>
              <w:t>(Q3 2020 and then annually)</w:t>
            </w:r>
          </w:p>
        </w:tc>
        <w:tc>
          <w:tcPr>
            <w:tcW w:w="1276" w:type="dxa"/>
          </w:tcPr>
          <w:p w14:paraId="6868FB1C" w14:textId="77777777" w:rsidR="003168F4" w:rsidRPr="00FA1C7E" w:rsidRDefault="003168F4" w:rsidP="003168F4">
            <w:pPr>
              <w:spacing w:before="0" w:after="0"/>
              <w:rPr>
                <w:sz w:val="18"/>
                <w:szCs w:val="18"/>
              </w:rPr>
            </w:pPr>
          </w:p>
        </w:tc>
        <w:tc>
          <w:tcPr>
            <w:tcW w:w="3424" w:type="dxa"/>
          </w:tcPr>
          <w:p w14:paraId="4BFBCB37" w14:textId="40F675DF" w:rsidR="003168F4" w:rsidRDefault="004D65D3" w:rsidP="003168F4">
            <w:pPr>
              <w:spacing w:before="0" w:after="0"/>
              <w:rPr>
                <w:rFonts w:eastAsia="MS Mincho"/>
                <w:sz w:val="18"/>
                <w:szCs w:val="18"/>
              </w:rPr>
            </w:pPr>
            <w:r>
              <w:rPr>
                <w:rFonts w:eastAsia="MS Mincho"/>
                <w:sz w:val="18"/>
                <w:szCs w:val="18"/>
              </w:rPr>
              <w:t>Translation outputs for 1) the PFTD, 2) Regional imports, and 3) Regional exports to be published Q3 2021.</w:t>
            </w:r>
          </w:p>
          <w:p w14:paraId="0313926A" w14:textId="77777777" w:rsidR="00316A4C" w:rsidRDefault="00316A4C" w:rsidP="003168F4">
            <w:pPr>
              <w:spacing w:before="0" w:after="0"/>
              <w:rPr>
                <w:rFonts w:eastAsia="MS Mincho"/>
                <w:sz w:val="18"/>
                <w:szCs w:val="18"/>
              </w:rPr>
            </w:pPr>
          </w:p>
          <w:p w14:paraId="1E764308" w14:textId="1197AEA4" w:rsidR="00316A4C" w:rsidRPr="00383542" w:rsidRDefault="00316A4C" w:rsidP="003168F4">
            <w:pPr>
              <w:spacing w:before="0" w:after="0"/>
              <w:rPr>
                <w:color w:val="FF0000"/>
                <w:sz w:val="18"/>
                <w:szCs w:val="18"/>
              </w:rPr>
            </w:pPr>
          </w:p>
        </w:tc>
      </w:tr>
      <w:tr w:rsidR="003168F4" w:rsidRPr="009F011A" w14:paraId="0E75EC14" w14:textId="77777777" w:rsidTr="00AF0E8D">
        <w:trPr>
          <w:trHeight w:val="561"/>
        </w:trPr>
        <w:tc>
          <w:tcPr>
            <w:tcW w:w="675" w:type="dxa"/>
            <w:vMerge/>
          </w:tcPr>
          <w:p w14:paraId="37E55B88" w14:textId="77777777" w:rsidR="003168F4" w:rsidRPr="00DB2E35" w:rsidRDefault="003168F4" w:rsidP="003168F4">
            <w:pPr>
              <w:spacing w:before="0" w:after="0"/>
              <w:rPr>
                <w:sz w:val="18"/>
                <w:szCs w:val="18"/>
              </w:rPr>
            </w:pPr>
          </w:p>
        </w:tc>
        <w:tc>
          <w:tcPr>
            <w:tcW w:w="1560" w:type="dxa"/>
            <w:vMerge/>
          </w:tcPr>
          <w:p w14:paraId="74F5405A" w14:textId="77777777" w:rsidR="003168F4" w:rsidRPr="00DB2E35" w:rsidRDefault="003168F4" w:rsidP="003168F4">
            <w:pPr>
              <w:spacing w:before="0" w:after="0"/>
              <w:rPr>
                <w:sz w:val="18"/>
                <w:szCs w:val="18"/>
              </w:rPr>
            </w:pPr>
          </w:p>
        </w:tc>
        <w:tc>
          <w:tcPr>
            <w:tcW w:w="1842" w:type="dxa"/>
          </w:tcPr>
          <w:p w14:paraId="7FB2B5A0" w14:textId="77777777" w:rsidR="003168F4" w:rsidRPr="00427E75" w:rsidRDefault="003168F4" w:rsidP="003168F4">
            <w:pPr>
              <w:spacing w:before="0" w:after="0"/>
              <w:rPr>
                <w:strike/>
                <w:color w:val="FF0000"/>
                <w:sz w:val="18"/>
                <w:szCs w:val="18"/>
              </w:rPr>
            </w:pPr>
            <w:r w:rsidRPr="00DB2E35">
              <w:rPr>
                <w:sz w:val="18"/>
                <w:szCs w:val="18"/>
              </w:rPr>
              <w:t xml:space="preserve">Journal article and translation output on </w:t>
            </w:r>
            <w:proofErr w:type="spellStart"/>
            <w:r w:rsidRPr="00DB2E35">
              <w:rPr>
                <w:sz w:val="18"/>
                <w:szCs w:val="18"/>
              </w:rPr>
              <w:t>spatio</w:t>
            </w:r>
            <w:proofErr w:type="spellEnd"/>
            <w:r w:rsidRPr="00DB2E35">
              <w:rPr>
                <w:sz w:val="18"/>
                <w:szCs w:val="18"/>
              </w:rPr>
              <w:t>-temporal food trade between Australia and the Pacific region (Q4, 2021)</w:t>
            </w:r>
          </w:p>
        </w:tc>
        <w:tc>
          <w:tcPr>
            <w:tcW w:w="1276" w:type="dxa"/>
          </w:tcPr>
          <w:p w14:paraId="05EEC1ED" w14:textId="77777777" w:rsidR="003168F4" w:rsidRPr="00427E75" w:rsidRDefault="003168F4" w:rsidP="003168F4">
            <w:pPr>
              <w:spacing w:before="0" w:after="0"/>
              <w:rPr>
                <w:strike/>
                <w:color w:val="FF0000"/>
                <w:sz w:val="18"/>
                <w:szCs w:val="18"/>
              </w:rPr>
            </w:pPr>
          </w:p>
        </w:tc>
        <w:tc>
          <w:tcPr>
            <w:tcW w:w="3424" w:type="dxa"/>
          </w:tcPr>
          <w:p w14:paraId="48276F63" w14:textId="33AED0A3" w:rsidR="003168F4" w:rsidRDefault="004D65D3" w:rsidP="003168F4">
            <w:pPr>
              <w:spacing w:before="0" w:after="0"/>
              <w:rPr>
                <w:rFonts w:eastAsia="MS Mincho"/>
                <w:sz w:val="18"/>
                <w:szCs w:val="18"/>
              </w:rPr>
            </w:pPr>
            <w:r>
              <w:rPr>
                <w:rFonts w:eastAsia="MS Mincho"/>
                <w:sz w:val="18"/>
                <w:szCs w:val="18"/>
              </w:rPr>
              <w:t>Journal article will use version 2.1 of the PFTD. Version 2.1 is expected to be complete during July, 2021. The manuscript is partially written.</w:t>
            </w:r>
          </w:p>
          <w:p w14:paraId="33924BE2" w14:textId="169B6C7C" w:rsidR="001A3088" w:rsidRPr="00427E75" w:rsidRDefault="001A3088" w:rsidP="003168F4">
            <w:pPr>
              <w:spacing w:before="0" w:after="0"/>
              <w:rPr>
                <w:strike/>
                <w:color w:val="FF0000"/>
                <w:sz w:val="18"/>
                <w:szCs w:val="18"/>
              </w:rPr>
            </w:pPr>
          </w:p>
        </w:tc>
      </w:tr>
      <w:tr w:rsidR="003168F4" w:rsidRPr="009F011A" w14:paraId="0E701F63" w14:textId="77777777" w:rsidTr="00AF0E8D">
        <w:trPr>
          <w:trHeight w:val="561"/>
        </w:trPr>
        <w:tc>
          <w:tcPr>
            <w:tcW w:w="675" w:type="dxa"/>
            <w:vMerge/>
          </w:tcPr>
          <w:p w14:paraId="5CEE7FF9" w14:textId="77777777" w:rsidR="003168F4" w:rsidRPr="00DB2E35" w:rsidRDefault="003168F4" w:rsidP="003168F4">
            <w:pPr>
              <w:spacing w:before="0" w:after="0"/>
              <w:rPr>
                <w:sz w:val="18"/>
                <w:szCs w:val="18"/>
              </w:rPr>
            </w:pPr>
          </w:p>
        </w:tc>
        <w:tc>
          <w:tcPr>
            <w:tcW w:w="1560" w:type="dxa"/>
            <w:vMerge/>
          </w:tcPr>
          <w:p w14:paraId="44B062F3" w14:textId="77777777" w:rsidR="003168F4" w:rsidRPr="00DB2E35" w:rsidRDefault="003168F4" w:rsidP="003168F4">
            <w:pPr>
              <w:spacing w:before="0" w:after="0"/>
              <w:rPr>
                <w:sz w:val="18"/>
                <w:szCs w:val="18"/>
              </w:rPr>
            </w:pPr>
          </w:p>
        </w:tc>
        <w:tc>
          <w:tcPr>
            <w:tcW w:w="1842" w:type="dxa"/>
          </w:tcPr>
          <w:p w14:paraId="3DD0E8E8" w14:textId="77777777" w:rsidR="003168F4" w:rsidRPr="003168F4" w:rsidRDefault="003168F4" w:rsidP="003168F4">
            <w:pPr>
              <w:spacing w:before="0" w:after="0"/>
              <w:rPr>
                <w:sz w:val="18"/>
                <w:szCs w:val="18"/>
              </w:rPr>
            </w:pPr>
            <w:r w:rsidRPr="003168F4">
              <w:rPr>
                <w:sz w:val="18"/>
                <w:szCs w:val="18"/>
              </w:rPr>
              <w:t xml:space="preserve">Paper and translation output on broad </w:t>
            </w:r>
            <w:proofErr w:type="spellStart"/>
            <w:r w:rsidRPr="003168F4">
              <w:rPr>
                <w:sz w:val="18"/>
                <w:szCs w:val="18"/>
              </w:rPr>
              <w:t>characterisation</w:t>
            </w:r>
            <w:proofErr w:type="spellEnd"/>
            <w:r w:rsidRPr="003168F4">
              <w:rPr>
                <w:sz w:val="18"/>
                <w:szCs w:val="18"/>
              </w:rPr>
              <w:t xml:space="preserve"> of the Pacific diet (Q4 2021)</w:t>
            </w:r>
          </w:p>
        </w:tc>
        <w:tc>
          <w:tcPr>
            <w:tcW w:w="1276" w:type="dxa"/>
          </w:tcPr>
          <w:p w14:paraId="1283E3F3" w14:textId="77777777" w:rsidR="003168F4" w:rsidRPr="00427E75" w:rsidRDefault="003168F4" w:rsidP="003168F4">
            <w:pPr>
              <w:spacing w:before="0" w:after="0"/>
              <w:rPr>
                <w:strike/>
                <w:color w:val="FF0000"/>
                <w:sz w:val="18"/>
                <w:szCs w:val="18"/>
              </w:rPr>
            </w:pPr>
          </w:p>
        </w:tc>
        <w:tc>
          <w:tcPr>
            <w:tcW w:w="3424" w:type="dxa"/>
          </w:tcPr>
          <w:p w14:paraId="68CCA8AF" w14:textId="36D6A51B" w:rsidR="001A3088" w:rsidRPr="00427E75" w:rsidRDefault="001A3088" w:rsidP="003168F4">
            <w:pPr>
              <w:spacing w:before="0" w:after="0"/>
              <w:rPr>
                <w:strike/>
                <w:color w:val="FF0000"/>
                <w:sz w:val="18"/>
                <w:szCs w:val="18"/>
              </w:rPr>
            </w:pPr>
            <w:r>
              <w:rPr>
                <w:rFonts w:eastAsia="MS Mincho"/>
                <w:sz w:val="18"/>
                <w:szCs w:val="18"/>
              </w:rPr>
              <w:t>On track for completion of manuscript in Q4 2021.</w:t>
            </w:r>
          </w:p>
        </w:tc>
      </w:tr>
      <w:tr w:rsidR="003168F4" w:rsidRPr="009F011A" w14:paraId="6307FE01" w14:textId="77777777" w:rsidTr="00AF0E8D">
        <w:trPr>
          <w:trHeight w:val="561"/>
        </w:trPr>
        <w:tc>
          <w:tcPr>
            <w:tcW w:w="675" w:type="dxa"/>
            <w:vMerge/>
          </w:tcPr>
          <w:p w14:paraId="7E70DC52" w14:textId="77777777" w:rsidR="003168F4" w:rsidRPr="00DB2E35" w:rsidRDefault="003168F4" w:rsidP="003168F4">
            <w:pPr>
              <w:spacing w:before="0" w:after="0"/>
              <w:rPr>
                <w:sz w:val="18"/>
                <w:szCs w:val="18"/>
              </w:rPr>
            </w:pPr>
          </w:p>
        </w:tc>
        <w:tc>
          <w:tcPr>
            <w:tcW w:w="1560" w:type="dxa"/>
            <w:vMerge/>
          </w:tcPr>
          <w:p w14:paraId="4AC1414E" w14:textId="77777777" w:rsidR="003168F4" w:rsidRPr="00DB2E35" w:rsidRDefault="003168F4" w:rsidP="003168F4">
            <w:pPr>
              <w:spacing w:before="0" w:after="0"/>
              <w:rPr>
                <w:sz w:val="18"/>
                <w:szCs w:val="18"/>
              </w:rPr>
            </w:pPr>
          </w:p>
        </w:tc>
        <w:tc>
          <w:tcPr>
            <w:tcW w:w="1842" w:type="dxa"/>
          </w:tcPr>
          <w:p w14:paraId="72F32F90" w14:textId="77777777" w:rsidR="003168F4" w:rsidRPr="003168F4" w:rsidRDefault="003168F4" w:rsidP="003168F4">
            <w:pPr>
              <w:spacing w:before="0" w:after="0"/>
              <w:rPr>
                <w:sz w:val="18"/>
                <w:szCs w:val="18"/>
              </w:rPr>
            </w:pPr>
            <w:r w:rsidRPr="003168F4">
              <w:rPr>
                <w:sz w:val="18"/>
                <w:szCs w:val="18"/>
              </w:rPr>
              <w:t xml:space="preserve">Paper and translation output on the broad </w:t>
            </w:r>
            <w:proofErr w:type="spellStart"/>
            <w:r w:rsidRPr="003168F4">
              <w:rPr>
                <w:sz w:val="18"/>
                <w:szCs w:val="18"/>
              </w:rPr>
              <w:t>characterisation</w:t>
            </w:r>
            <w:proofErr w:type="spellEnd"/>
            <w:r w:rsidRPr="003168F4">
              <w:rPr>
                <w:sz w:val="18"/>
                <w:szCs w:val="18"/>
              </w:rPr>
              <w:t xml:space="preserve"> of food acquisition in the Pacific (Q4 2021)</w:t>
            </w:r>
          </w:p>
        </w:tc>
        <w:tc>
          <w:tcPr>
            <w:tcW w:w="1276" w:type="dxa"/>
          </w:tcPr>
          <w:p w14:paraId="7674AC88" w14:textId="77777777" w:rsidR="003168F4" w:rsidRPr="00427E75" w:rsidRDefault="003168F4" w:rsidP="003168F4">
            <w:pPr>
              <w:spacing w:before="0" w:after="0"/>
              <w:rPr>
                <w:strike/>
                <w:color w:val="FF0000"/>
                <w:sz w:val="18"/>
                <w:szCs w:val="18"/>
              </w:rPr>
            </w:pPr>
          </w:p>
        </w:tc>
        <w:tc>
          <w:tcPr>
            <w:tcW w:w="3424" w:type="dxa"/>
          </w:tcPr>
          <w:p w14:paraId="750BDC1B" w14:textId="60C5B459" w:rsidR="003168F4" w:rsidRPr="00427E75" w:rsidRDefault="00A662F1" w:rsidP="00A662F1">
            <w:pPr>
              <w:spacing w:before="0" w:after="0"/>
              <w:rPr>
                <w:strike/>
                <w:color w:val="FF0000"/>
                <w:sz w:val="18"/>
                <w:szCs w:val="18"/>
              </w:rPr>
            </w:pPr>
            <w:r w:rsidRPr="00A662F1">
              <w:rPr>
                <w:rFonts w:eastAsia="MS Mincho"/>
                <w:sz w:val="18"/>
                <w:szCs w:val="18"/>
              </w:rPr>
              <w:t xml:space="preserve">This paper will </w:t>
            </w:r>
            <w:r>
              <w:rPr>
                <w:rFonts w:eastAsia="MS Mincho"/>
                <w:sz w:val="18"/>
                <w:szCs w:val="18"/>
              </w:rPr>
              <w:t xml:space="preserve">now </w:t>
            </w:r>
            <w:r w:rsidR="00A12FFE" w:rsidRPr="00A662F1">
              <w:rPr>
                <w:rFonts w:eastAsia="MS Mincho"/>
                <w:sz w:val="18"/>
                <w:szCs w:val="18"/>
              </w:rPr>
              <w:t xml:space="preserve">be incorporated into the </w:t>
            </w:r>
            <w:r w:rsidR="00A12FFE" w:rsidRPr="00A662F1">
              <w:rPr>
                <w:rFonts w:eastAsia="MS Mincho"/>
                <w:i/>
                <w:sz w:val="18"/>
                <w:szCs w:val="18"/>
              </w:rPr>
              <w:t xml:space="preserve">broad characterization of the Pacific diet </w:t>
            </w:r>
            <w:r>
              <w:rPr>
                <w:rFonts w:eastAsia="MS Mincho"/>
                <w:sz w:val="18"/>
                <w:szCs w:val="18"/>
              </w:rPr>
              <w:t>output</w:t>
            </w:r>
            <w:r w:rsidR="00A12FFE" w:rsidRPr="00A662F1">
              <w:rPr>
                <w:rFonts w:eastAsia="MS Mincho"/>
                <w:sz w:val="18"/>
                <w:szCs w:val="18"/>
              </w:rPr>
              <w:t xml:space="preserve"> above</w:t>
            </w:r>
            <w:r w:rsidRPr="00A662F1">
              <w:rPr>
                <w:rFonts w:eastAsia="MS Mincho"/>
                <w:sz w:val="18"/>
                <w:szCs w:val="18"/>
              </w:rPr>
              <w:t>.</w:t>
            </w:r>
          </w:p>
        </w:tc>
      </w:tr>
      <w:tr w:rsidR="003168F4" w:rsidRPr="009F011A" w14:paraId="4D8DFFCD" w14:textId="77777777" w:rsidTr="00AF0E8D">
        <w:trPr>
          <w:trHeight w:val="1344"/>
        </w:trPr>
        <w:tc>
          <w:tcPr>
            <w:tcW w:w="675" w:type="dxa"/>
            <w:vMerge/>
          </w:tcPr>
          <w:p w14:paraId="44A8527E" w14:textId="77777777" w:rsidR="003168F4" w:rsidRPr="00DB2E35" w:rsidRDefault="003168F4" w:rsidP="003168F4">
            <w:pPr>
              <w:spacing w:before="0" w:after="0"/>
              <w:rPr>
                <w:sz w:val="18"/>
                <w:szCs w:val="18"/>
              </w:rPr>
            </w:pPr>
          </w:p>
        </w:tc>
        <w:tc>
          <w:tcPr>
            <w:tcW w:w="1560" w:type="dxa"/>
            <w:vMerge/>
          </w:tcPr>
          <w:p w14:paraId="0871755B" w14:textId="77777777" w:rsidR="003168F4" w:rsidRPr="00DB2E35" w:rsidRDefault="003168F4" w:rsidP="003168F4">
            <w:pPr>
              <w:spacing w:before="0" w:after="0"/>
              <w:rPr>
                <w:sz w:val="18"/>
                <w:szCs w:val="18"/>
              </w:rPr>
            </w:pPr>
          </w:p>
        </w:tc>
        <w:tc>
          <w:tcPr>
            <w:tcW w:w="1842" w:type="dxa"/>
          </w:tcPr>
          <w:p w14:paraId="03AFE5C6" w14:textId="77777777" w:rsidR="003168F4" w:rsidRPr="003168F4" w:rsidRDefault="003168F4" w:rsidP="003168F4">
            <w:pPr>
              <w:spacing w:before="0" w:after="0"/>
              <w:rPr>
                <w:sz w:val="18"/>
                <w:szCs w:val="18"/>
              </w:rPr>
            </w:pPr>
            <w:r w:rsidRPr="003168F4">
              <w:rPr>
                <w:sz w:val="18"/>
                <w:szCs w:val="18"/>
              </w:rPr>
              <w:t>Paper on price elasticity on selected foods and link to NCD prevention in the Pacific (Q4 2020)</w:t>
            </w:r>
          </w:p>
        </w:tc>
        <w:tc>
          <w:tcPr>
            <w:tcW w:w="1276" w:type="dxa"/>
          </w:tcPr>
          <w:p w14:paraId="0E0E9BDF" w14:textId="77777777" w:rsidR="003168F4" w:rsidRPr="00427E75" w:rsidRDefault="003168F4" w:rsidP="003168F4">
            <w:pPr>
              <w:spacing w:before="0" w:after="0"/>
              <w:rPr>
                <w:strike/>
                <w:color w:val="FF0000"/>
                <w:sz w:val="18"/>
                <w:szCs w:val="18"/>
              </w:rPr>
            </w:pPr>
          </w:p>
        </w:tc>
        <w:tc>
          <w:tcPr>
            <w:tcW w:w="3424" w:type="dxa"/>
          </w:tcPr>
          <w:p w14:paraId="78FA9F8B" w14:textId="1484A39F" w:rsidR="003168F4" w:rsidRDefault="00A662F1" w:rsidP="003168F4">
            <w:pPr>
              <w:spacing w:before="0" w:after="0"/>
              <w:rPr>
                <w:rFonts w:eastAsia="MS Mincho"/>
                <w:sz w:val="18"/>
                <w:szCs w:val="18"/>
              </w:rPr>
            </w:pPr>
            <w:r>
              <w:rPr>
                <w:rFonts w:eastAsia="MS Mincho"/>
                <w:sz w:val="18"/>
                <w:szCs w:val="18"/>
              </w:rPr>
              <w:t>Delayed. Paper to be submitted in Q2 2022.</w:t>
            </w:r>
          </w:p>
          <w:p w14:paraId="617E83AA" w14:textId="312518D6" w:rsidR="00627BE7" w:rsidRPr="00427E75" w:rsidRDefault="00627BE7" w:rsidP="003168F4">
            <w:pPr>
              <w:spacing w:before="0" w:after="0"/>
              <w:rPr>
                <w:strike/>
                <w:color w:val="FF0000"/>
                <w:sz w:val="18"/>
                <w:szCs w:val="18"/>
              </w:rPr>
            </w:pPr>
          </w:p>
        </w:tc>
      </w:tr>
      <w:tr w:rsidR="003168F4" w:rsidRPr="009F011A" w14:paraId="58FF16CA" w14:textId="77777777" w:rsidTr="00AF0E8D">
        <w:trPr>
          <w:trHeight w:val="561"/>
        </w:trPr>
        <w:tc>
          <w:tcPr>
            <w:tcW w:w="675" w:type="dxa"/>
            <w:vMerge/>
          </w:tcPr>
          <w:p w14:paraId="5B9B3CA7" w14:textId="77777777" w:rsidR="003168F4" w:rsidRPr="00DB2E35" w:rsidRDefault="003168F4" w:rsidP="003168F4">
            <w:pPr>
              <w:spacing w:before="0" w:after="0"/>
              <w:rPr>
                <w:sz w:val="18"/>
                <w:szCs w:val="18"/>
              </w:rPr>
            </w:pPr>
          </w:p>
        </w:tc>
        <w:tc>
          <w:tcPr>
            <w:tcW w:w="1560" w:type="dxa"/>
            <w:vMerge/>
          </w:tcPr>
          <w:p w14:paraId="6D72C30F" w14:textId="77777777" w:rsidR="003168F4" w:rsidRPr="00DB2E35" w:rsidRDefault="003168F4" w:rsidP="003168F4">
            <w:pPr>
              <w:spacing w:before="0" w:after="0"/>
              <w:rPr>
                <w:sz w:val="18"/>
                <w:szCs w:val="18"/>
              </w:rPr>
            </w:pPr>
          </w:p>
        </w:tc>
        <w:tc>
          <w:tcPr>
            <w:tcW w:w="1842" w:type="dxa"/>
          </w:tcPr>
          <w:p w14:paraId="66B201F8" w14:textId="77777777" w:rsidR="003168F4" w:rsidRPr="003168F4" w:rsidRDefault="003168F4" w:rsidP="003168F4">
            <w:pPr>
              <w:spacing w:before="0" w:after="0"/>
              <w:rPr>
                <w:sz w:val="18"/>
                <w:szCs w:val="18"/>
              </w:rPr>
            </w:pPr>
            <w:r w:rsidRPr="003168F4">
              <w:rPr>
                <w:sz w:val="18"/>
                <w:szCs w:val="18"/>
              </w:rPr>
              <w:t>v3 of the PFTD (1995-2020) cleaned (Q2 2022)</w:t>
            </w:r>
          </w:p>
        </w:tc>
        <w:tc>
          <w:tcPr>
            <w:tcW w:w="1276" w:type="dxa"/>
          </w:tcPr>
          <w:p w14:paraId="56027A1C" w14:textId="77777777" w:rsidR="003168F4" w:rsidRPr="00427E75" w:rsidRDefault="003168F4" w:rsidP="003168F4">
            <w:pPr>
              <w:spacing w:before="0" w:after="0"/>
              <w:rPr>
                <w:strike/>
                <w:color w:val="FF0000"/>
                <w:sz w:val="18"/>
                <w:szCs w:val="18"/>
              </w:rPr>
            </w:pPr>
          </w:p>
        </w:tc>
        <w:tc>
          <w:tcPr>
            <w:tcW w:w="3424" w:type="dxa"/>
          </w:tcPr>
          <w:p w14:paraId="3813570B" w14:textId="77777777" w:rsidR="003168F4" w:rsidRDefault="003168F4" w:rsidP="003168F4">
            <w:pPr>
              <w:spacing w:before="0" w:after="0"/>
              <w:rPr>
                <w:sz w:val="18"/>
                <w:szCs w:val="18"/>
              </w:rPr>
            </w:pPr>
            <w:r>
              <w:rPr>
                <w:sz w:val="18"/>
                <w:szCs w:val="18"/>
              </w:rPr>
              <w:t>Not due yet</w:t>
            </w:r>
          </w:p>
        </w:tc>
      </w:tr>
      <w:tr w:rsidR="003168F4" w:rsidRPr="009F011A" w14:paraId="01E4D297" w14:textId="77777777" w:rsidTr="00AF0E8D">
        <w:trPr>
          <w:trHeight w:val="561"/>
        </w:trPr>
        <w:tc>
          <w:tcPr>
            <w:tcW w:w="675" w:type="dxa"/>
            <w:vMerge/>
          </w:tcPr>
          <w:p w14:paraId="4D1A1C66" w14:textId="77777777" w:rsidR="003168F4" w:rsidRPr="00DB2E35" w:rsidRDefault="003168F4" w:rsidP="003168F4">
            <w:pPr>
              <w:spacing w:before="0" w:after="0"/>
              <w:rPr>
                <w:sz w:val="18"/>
                <w:szCs w:val="18"/>
              </w:rPr>
            </w:pPr>
          </w:p>
        </w:tc>
        <w:tc>
          <w:tcPr>
            <w:tcW w:w="1560" w:type="dxa"/>
            <w:vMerge/>
          </w:tcPr>
          <w:p w14:paraId="7DC046CC" w14:textId="77777777" w:rsidR="003168F4" w:rsidRPr="00DB2E35" w:rsidRDefault="003168F4" w:rsidP="003168F4">
            <w:pPr>
              <w:spacing w:before="0" w:after="0"/>
              <w:rPr>
                <w:sz w:val="18"/>
                <w:szCs w:val="18"/>
              </w:rPr>
            </w:pPr>
          </w:p>
        </w:tc>
        <w:tc>
          <w:tcPr>
            <w:tcW w:w="1842" w:type="dxa"/>
          </w:tcPr>
          <w:p w14:paraId="546906D4" w14:textId="77777777" w:rsidR="003168F4" w:rsidRPr="003168F4" w:rsidRDefault="003168F4" w:rsidP="003168F4">
            <w:pPr>
              <w:spacing w:before="0" w:after="0"/>
              <w:rPr>
                <w:sz w:val="18"/>
                <w:szCs w:val="18"/>
              </w:rPr>
            </w:pPr>
            <w:r w:rsidRPr="003168F4">
              <w:rPr>
                <w:sz w:val="18"/>
                <w:szCs w:val="18"/>
              </w:rPr>
              <w:t>Paper on impact of COVID-19 on international trade of food in the Pacific region (Q3 2022)</w:t>
            </w:r>
          </w:p>
        </w:tc>
        <w:tc>
          <w:tcPr>
            <w:tcW w:w="1276" w:type="dxa"/>
          </w:tcPr>
          <w:p w14:paraId="5C37E3A2" w14:textId="77777777" w:rsidR="003168F4" w:rsidRPr="00427E75" w:rsidRDefault="003168F4" w:rsidP="003168F4">
            <w:pPr>
              <w:spacing w:before="0" w:after="0"/>
              <w:rPr>
                <w:strike/>
                <w:color w:val="FF0000"/>
                <w:sz w:val="18"/>
                <w:szCs w:val="18"/>
              </w:rPr>
            </w:pPr>
          </w:p>
        </w:tc>
        <w:tc>
          <w:tcPr>
            <w:tcW w:w="3424" w:type="dxa"/>
          </w:tcPr>
          <w:p w14:paraId="672497EA" w14:textId="77777777" w:rsidR="003168F4" w:rsidRDefault="003168F4" w:rsidP="003168F4">
            <w:pPr>
              <w:spacing w:before="0" w:after="0"/>
              <w:rPr>
                <w:sz w:val="18"/>
                <w:szCs w:val="18"/>
              </w:rPr>
            </w:pPr>
            <w:r>
              <w:rPr>
                <w:sz w:val="18"/>
                <w:szCs w:val="18"/>
              </w:rPr>
              <w:t>Not due yet</w:t>
            </w:r>
          </w:p>
        </w:tc>
      </w:tr>
      <w:tr w:rsidR="003168F4" w:rsidRPr="009F011A" w14:paraId="21F372F2" w14:textId="77777777" w:rsidTr="00AF0E8D">
        <w:trPr>
          <w:trHeight w:val="561"/>
        </w:trPr>
        <w:tc>
          <w:tcPr>
            <w:tcW w:w="675" w:type="dxa"/>
            <w:vMerge/>
          </w:tcPr>
          <w:p w14:paraId="426F9185" w14:textId="77777777" w:rsidR="003168F4" w:rsidRPr="00DB2E35" w:rsidRDefault="003168F4" w:rsidP="003168F4">
            <w:pPr>
              <w:spacing w:before="0" w:after="0"/>
              <w:rPr>
                <w:sz w:val="18"/>
                <w:szCs w:val="18"/>
              </w:rPr>
            </w:pPr>
          </w:p>
        </w:tc>
        <w:tc>
          <w:tcPr>
            <w:tcW w:w="1560" w:type="dxa"/>
            <w:vMerge/>
          </w:tcPr>
          <w:p w14:paraId="4D2E6AAB" w14:textId="77777777" w:rsidR="003168F4" w:rsidRPr="00DB2E35" w:rsidRDefault="003168F4" w:rsidP="003168F4">
            <w:pPr>
              <w:spacing w:before="0" w:after="0"/>
              <w:rPr>
                <w:sz w:val="18"/>
                <w:szCs w:val="18"/>
              </w:rPr>
            </w:pPr>
          </w:p>
        </w:tc>
        <w:tc>
          <w:tcPr>
            <w:tcW w:w="1842" w:type="dxa"/>
          </w:tcPr>
          <w:p w14:paraId="08BEFA51" w14:textId="77777777" w:rsidR="003168F4" w:rsidRPr="003168F4" w:rsidRDefault="003168F4" w:rsidP="003168F4">
            <w:pPr>
              <w:spacing w:before="0" w:after="0"/>
              <w:rPr>
                <w:sz w:val="18"/>
                <w:szCs w:val="18"/>
              </w:rPr>
            </w:pPr>
            <w:r w:rsidRPr="003168F4">
              <w:rPr>
                <w:sz w:val="18"/>
                <w:szCs w:val="18"/>
              </w:rPr>
              <w:t>PFTD v3 uploaded to SPC SDD website and available as a public good (Q4 2022)</w:t>
            </w:r>
          </w:p>
        </w:tc>
        <w:tc>
          <w:tcPr>
            <w:tcW w:w="1276" w:type="dxa"/>
          </w:tcPr>
          <w:p w14:paraId="2195A0E3" w14:textId="77777777" w:rsidR="003168F4" w:rsidRPr="00427E75" w:rsidRDefault="003168F4" w:rsidP="003168F4">
            <w:pPr>
              <w:spacing w:before="0" w:after="0"/>
              <w:rPr>
                <w:strike/>
                <w:color w:val="FF0000"/>
                <w:sz w:val="18"/>
                <w:szCs w:val="18"/>
              </w:rPr>
            </w:pPr>
          </w:p>
        </w:tc>
        <w:tc>
          <w:tcPr>
            <w:tcW w:w="3424" w:type="dxa"/>
          </w:tcPr>
          <w:p w14:paraId="0449E56F" w14:textId="77777777" w:rsidR="003168F4" w:rsidRDefault="003168F4" w:rsidP="003168F4">
            <w:pPr>
              <w:spacing w:before="0" w:after="0"/>
              <w:rPr>
                <w:sz w:val="18"/>
                <w:szCs w:val="18"/>
              </w:rPr>
            </w:pPr>
            <w:r>
              <w:rPr>
                <w:sz w:val="18"/>
                <w:szCs w:val="18"/>
              </w:rPr>
              <w:t>Not due yet</w:t>
            </w:r>
          </w:p>
        </w:tc>
      </w:tr>
    </w:tbl>
    <w:p w14:paraId="138D7A6B" w14:textId="77777777" w:rsidR="00AF0E8D" w:rsidRDefault="00AF0E8D" w:rsidP="00AF0E8D"/>
    <w:p w14:paraId="359E1FCE" w14:textId="77777777" w:rsidR="00AF0E8D" w:rsidRDefault="00AF0E8D" w:rsidP="00AF0E8D">
      <w:pPr>
        <w:pStyle w:val="Heading4"/>
      </w:pPr>
      <w:r w:rsidRPr="00EE2456">
        <w:t xml:space="preserve">Objective 2: </w:t>
      </w:r>
      <w:r>
        <w:t>Analyse</w:t>
      </w:r>
      <w:r w:rsidRPr="00C65BED">
        <w:t xml:space="preserve"> policy coherence across </w:t>
      </w:r>
      <w:r>
        <w:t>food system sectors and identify</w:t>
      </w:r>
      <w:r w:rsidRPr="00C65BED">
        <w:t xml:space="preserve"> opportunities to strengthen policy</w:t>
      </w:r>
      <w:r>
        <w:t xml:space="preserve"> in focal countries</w:t>
      </w:r>
    </w:p>
    <w:tbl>
      <w:tblPr>
        <w:tblStyle w:val="TableGrid"/>
        <w:tblW w:w="8755" w:type="dxa"/>
        <w:tblLayout w:type="fixed"/>
        <w:tblLook w:val="04A0" w:firstRow="1" w:lastRow="0" w:firstColumn="1" w:lastColumn="0" w:noHBand="0" w:noVBand="1"/>
      </w:tblPr>
      <w:tblGrid>
        <w:gridCol w:w="571"/>
        <w:gridCol w:w="1664"/>
        <w:gridCol w:w="1842"/>
        <w:gridCol w:w="1276"/>
        <w:gridCol w:w="3402"/>
      </w:tblGrid>
      <w:tr w:rsidR="00AF0E8D" w:rsidRPr="008A112A" w14:paraId="28510CD1" w14:textId="77777777" w:rsidTr="00AF0E8D">
        <w:trPr>
          <w:tblHeader/>
        </w:trPr>
        <w:tc>
          <w:tcPr>
            <w:tcW w:w="571" w:type="dxa"/>
            <w:shd w:val="clear" w:color="auto" w:fill="D9D9D9" w:themeFill="background1" w:themeFillShade="D9"/>
            <w:vAlign w:val="center"/>
          </w:tcPr>
          <w:p w14:paraId="0E36FFE0" w14:textId="77777777" w:rsidR="00AF0E8D" w:rsidRPr="00F42745" w:rsidRDefault="00AF0E8D" w:rsidP="00AF0E8D">
            <w:pPr>
              <w:pStyle w:val="ACIARtableheading"/>
            </w:pPr>
            <w:r w:rsidRPr="00F42745">
              <w:t>No.</w:t>
            </w:r>
          </w:p>
        </w:tc>
        <w:tc>
          <w:tcPr>
            <w:tcW w:w="1664" w:type="dxa"/>
            <w:shd w:val="clear" w:color="auto" w:fill="D9D9D9" w:themeFill="background1" w:themeFillShade="D9"/>
            <w:vAlign w:val="center"/>
          </w:tcPr>
          <w:p w14:paraId="6F02E646" w14:textId="77777777" w:rsidR="00AF0E8D" w:rsidRPr="00F42745" w:rsidRDefault="00AF0E8D" w:rsidP="00AF0E8D">
            <w:pPr>
              <w:pStyle w:val="ACIARtableheading"/>
            </w:pPr>
            <w:r w:rsidRPr="00F42745">
              <w:t>Activity</w:t>
            </w:r>
          </w:p>
        </w:tc>
        <w:tc>
          <w:tcPr>
            <w:tcW w:w="1842" w:type="dxa"/>
            <w:shd w:val="clear" w:color="auto" w:fill="D9D9D9" w:themeFill="background1" w:themeFillShade="D9"/>
            <w:vAlign w:val="center"/>
          </w:tcPr>
          <w:p w14:paraId="5D490A95" w14:textId="77777777" w:rsidR="00AF0E8D" w:rsidRPr="00F42745" w:rsidRDefault="00AF0E8D" w:rsidP="00AF0E8D">
            <w:pPr>
              <w:pStyle w:val="ACIARtableheading"/>
            </w:pPr>
            <w:r w:rsidRPr="00F42745">
              <w:t>Output</w:t>
            </w:r>
            <w:r>
              <w:t>s/ milestones</w:t>
            </w:r>
          </w:p>
        </w:tc>
        <w:tc>
          <w:tcPr>
            <w:tcW w:w="1276" w:type="dxa"/>
            <w:shd w:val="clear" w:color="auto" w:fill="D9D9D9" w:themeFill="background1" w:themeFillShade="D9"/>
            <w:vAlign w:val="center"/>
          </w:tcPr>
          <w:p w14:paraId="5627D968" w14:textId="77777777" w:rsidR="00AF0E8D" w:rsidRPr="00F42745" w:rsidRDefault="00AF0E8D" w:rsidP="00AF0E8D">
            <w:pPr>
              <w:pStyle w:val="ACIARtableheading"/>
            </w:pPr>
            <w:r>
              <w:t>Completion date</w:t>
            </w:r>
          </w:p>
        </w:tc>
        <w:tc>
          <w:tcPr>
            <w:tcW w:w="3402" w:type="dxa"/>
            <w:shd w:val="clear" w:color="auto" w:fill="D9D9D9" w:themeFill="background1" w:themeFillShade="D9"/>
            <w:vAlign w:val="center"/>
          </w:tcPr>
          <w:p w14:paraId="51CC5E78" w14:textId="77777777" w:rsidR="00AF0E8D" w:rsidRPr="00F42745" w:rsidRDefault="00AF0E8D" w:rsidP="00AF0E8D">
            <w:pPr>
              <w:pStyle w:val="ACIARtableheading"/>
            </w:pPr>
            <w:r>
              <w:t>Comments</w:t>
            </w:r>
          </w:p>
        </w:tc>
      </w:tr>
      <w:tr w:rsidR="00AF0E8D" w14:paraId="2AE0C4AC" w14:textId="77777777" w:rsidTr="00AF0E8D">
        <w:trPr>
          <w:trHeight w:val="938"/>
        </w:trPr>
        <w:tc>
          <w:tcPr>
            <w:tcW w:w="571" w:type="dxa"/>
            <w:vMerge w:val="restart"/>
          </w:tcPr>
          <w:p w14:paraId="486584FE" w14:textId="77777777" w:rsidR="00AF0E8D" w:rsidRPr="009F011A" w:rsidRDefault="00AF0E8D" w:rsidP="00AF0E8D">
            <w:pPr>
              <w:spacing w:before="0" w:after="0"/>
              <w:rPr>
                <w:rFonts w:eastAsia="MS Mincho"/>
                <w:sz w:val="18"/>
                <w:szCs w:val="18"/>
              </w:rPr>
            </w:pPr>
            <w:r>
              <w:rPr>
                <w:rFonts w:eastAsia="MS Mincho"/>
                <w:sz w:val="18"/>
                <w:szCs w:val="18"/>
              </w:rPr>
              <w:t>2.1</w:t>
            </w:r>
          </w:p>
        </w:tc>
        <w:tc>
          <w:tcPr>
            <w:tcW w:w="1664" w:type="dxa"/>
            <w:vMerge w:val="restart"/>
          </w:tcPr>
          <w:p w14:paraId="79ABE0A8" w14:textId="77777777" w:rsidR="00AF0E8D" w:rsidRDefault="00AF0E8D" w:rsidP="00AF0E8D">
            <w:pPr>
              <w:spacing w:before="0" w:after="0"/>
              <w:rPr>
                <w:rFonts w:eastAsia="MS Mincho"/>
                <w:sz w:val="18"/>
                <w:szCs w:val="18"/>
              </w:rPr>
            </w:pPr>
            <w:r w:rsidRPr="009F011A">
              <w:rPr>
                <w:rFonts w:eastAsia="MS Mincho"/>
                <w:sz w:val="18"/>
                <w:szCs w:val="18"/>
              </w:rPr>
              <w:t>Stakeholder engagement workshop</w:t>
            </w:r>
            <w:r>
              <w:rPr>
                <w:rFonts w:eastAsia="MS Mincho"/>
                <w:sz w:val="18"/>
                <w:szCs w:val="18"/>
              </w:rPr>
              <w:t xml:space="preserve"> in each country, presentation of data from Obj. 1, initiation of and input into Obj. 2 activities.</w:t>
            </w:r>
          </w:p>
          <w:p w14:paraId="51D68BCF" w14:textId="77777777" w:rsidR="00AF0E8D" w:rsidRPr="009F011A" w:rsidRDefault="00AF0E8D" w:rsidP="00AF0E8D">
            <w:pPr>
              <w:spacing w:before="0" w:after="0"/>
              <w:rPr>
                <w:sz w:val="18"/>
                <w:szCs w:val="18"/>
              </w:rPr>
            </w:pPr>
          </w:p>
        </w:tc>
        <w:tc>
          <w:tcPr>
            <w:tcW w:w="1842" w:type="dxa"/>
          </w:tcPr>
          <w:p w14:paraId="2EBE6AED" w14:textId="66DE5553" w:rsidR="00AF0E8D" w:rsidRDefault="00AF0E8D" w:rsidP="003168F4">
            <w:pPr>
              <w:spacing w:before="0" w:after="0"/>
              <w:rPr>
                <w:rFonts w:eastAsia="MS Mincho"/>
                <w:sz w:val="18"/>
                <w:szCs w:val="18"/>
              </w:rPr>
            </w:pPr>
            <w:r>
              <w:rPr>
                <w:rFonts w:eastAsia="MS Mincho"/>
                <w:sz w:val="18"/>
                <w:szCs w:val="18"/>
              </w:rPr>
              <w:t xml:space="preserve">Workshops in KIR, SLB, VUT, conducted in collaboration with </w:t>
            </w:r>
            <w:r w:rsidRPr="009825E4">
              <w:rPr>
                <w:rFonts w:eastAsia="MS Mincho"/>
                <w:sz w:val="18"/>
                <w:szCs w:val="18"/>
              </w:rPr>
              <w:t>FIS/2016</w:t>
            </w:r>
            <w:r w:rsidRPr="003168F4">
              <w:rPr>
                <w:rFonts w:eastAsia="MS Mincho"/>
                <w:sz w:val="18"/>
                <w:szCs w:val="18"/>
              </w:rPr>
              <w:t>/300 SLB Q2 2021, VUT 2021, KIR 2022)</w:t>
            </w:r>
          </w:p>
        </w:tc>
        <w:tc>
          <w:tcPr>
            <w:tcW w:w="1276" w:type="dxa"/>
          </w:tcPr>
          <w:p w14:paraId="5A18E10F" w14:textId="77777777" w:rsidR="00AF0E8D" w:rsidRDefault="00AF0E8D" w:rsidP="00AF0E8D">
            <w:pPr>
              <w:spacing w:before="0" w:after="0"/>
              <w:rPr>
                <w:rFonts w:eastAsia="MS Mincho"/>
                <w:sz w:val="18"/>
                <w:szCs w:val="18"/>
              </w:rPr>
            </w:pPr>
          </w:p>
        </w:tc>
        <w:tc>
          <w:tcPr>
            <w:tcW w:w="3402" w:type="dxa"/>
          </w:tcPr>
          <w:p w14:paraId="7DF26DB6" w14:textId="0D19E7AA" w:rsidR="00523E92" w:rsidRDefault="00523E92" w:rsidP="00AF0E8D">
            <w:pPr>
              <w:spacing w:before="0" w:after="0"/>
              <w:rPr>
                <w:rFonts w:eastAsia="MS Mincho"/>
                <w:sz w:val="18"/>
                <w:szCs w:val="18"/>
              </w:rPr>
            </w:pPr>
            <w:r w:rsidRPr="00523E92">
              <w:rPr>
                <w:rFonts w:eastAsia="MS Mincho"/>
                <w:sz w:val="18"/>
                <w:szCs w:val="18"/>
              </w:rPr>
              <w:t xml:space="preserve">Policy advisory group convened with representation from Vanuatu, Solomon Islands, SPC, </w:t>
            </w:r>
            <w:proofErr w:type="gramStart"/>
            <w:r w:rsidRPr="00523E92">
              <w:rPr>
                <w:rFonts w:eastAsia="MS Mincho"/>
                <w:sz w:val="18"/>
                <w:szCs w:val="18"/>
              </w:rPr>
              <w:t>FAO</w:t>
            </w:r>
            <w:proofErr w:type="gramEnd"/>
            <w:r w:rsidRPr="00523E92">
              <w:rPr>
                <w:rFonts w:eastAsia="MS Mincho"/>
                <w:sz w:val="18"/>
                <w:szCs w:val="18"/>
              </w:rPr>
              <w:t xml:space="preserve"> in March </w:t>
            </w:r>
            <w:r w:rsidR="00F8425A">
              <w:rPr>
                <w:rFonts w:eastAsia="MS Mincho"/>
                <w:sz w:val="18"/>
                <w:szCs w:val="18"/>
              </w:rPr>
              <w:t xml:space="preserve">and June </w:t>
            </w:r>
            <w:r w:rsidRPr="00523E92">
              <w:rPr>
                <w:rFonts w:eastAsia="MS Mincho"/>
                <w:sz w:val="18"/>
                <w:szCs w:val="18"/>
              </w:rPr>
              <w:t>2021</w:t>
            </w:r>
            <w:r>
              <w:rPr>
                <w:rFonts w:eastAsia="MS Mincho"/>
                <w:sz w:val="18"/>
                <w:szCs w:val="18"/>
              </w:rPr>
              <w:t>.</w:t>
            </w:r>
            <w:r w:rsidR="00282C26">
              <w:rPr>
                <w:rFonts w:eastAsia="MS Mincho"/>
                <w:sz w:val="18"/>
                <w:szCs w:val="18"/>
              </w:rPr>
              <w:t xml:space="preserve"> This regional stakeholder engagement is enabling dissemination of data from </w:t>
            </w:r>
            <w:proofErr w:type="spellStart"/>
            <w:r w:rsidR="00282C26">
              <w:rPr>
                <w:rFonts w:eastAsia="MS Mincho"/>
                <w:sz w:val="18"/>
                <w:szCs w:val="18"/>
              </w:rPr>
              <w:t>Obj</w:t>
            </w:r>
            <w:proofErr w:type="spellEnd"/>
            <w:r w:rsidR="00282C26">
              <w:rPr>
                <w:rFonts w:eastAsia="MS Mincho"/>
                <w:sz w:val="18"/>
                <w:szCs w:val="18"/>
              </w:rPr>
              <w:t xml:space="preserve"> 1 and also input into </w:t>
            </w:r>
            <w:proofErr w:type="spellStart"/>
            <w:r w:rsidR="00282C26">
              <w:rPr>
                <w:rFonts w:eastAsia="MS Mincho"/>
                <w:sz w:val="18"/>
                <w:szCs w:val="18"/>
              </w:rPr>
              <w:t>Obj</w:t>
            </w:r>
            <w:proofErr w:type="spellEnd"/>
            <w:r w:rsidR="00282C26">
              <w:rPr>
                <w:rFonts w:eastAsia="MS Mincho"/>
                <w:sz w:val="18"/>
                <w:szCs w:val="18"/>
              </w:rPr>
              <w:t xml:space="preserve"> 2 activities.</w:t>
            </w:r>
          </w:p>
          <w:p w14:paraId="45E94096" w14:textId="77777777" w:rsidR="00523E92" w:rsidRDefault="00523E92" w:rsidP="00AF0E8D">
            <w:pPr>
              <w:spacing w:before="0" w:after="0"/>
              <w:rPr>
                <w:rFonts w:eastAsia="MS Mincho"/>
                <w:sz w:val="18"/>
                <w:szCs w:val="18"/>
              </w:rPr>
            </w:pPr>
          </w:p>
          <w:p w14:paraId="7B4A7D46" w14:textId="77777777" w:rsidR="00AF0E8D" w:rsidRDefault="00523E92" w:rsidP="00AF0E8D">
            <w:pPr>
              <w:spacing w:before="0" w:after="0"/>
              <w:rPr>
                <w:rFonts w:eastAsia="MS Mincho"/>
                <w:sz w:val="18"/>
                <w:szCs w:val="18"/>
              </w:rPr>
            </w:pPr>
            <w:r>
              <w:rPr>
                <w:rFonts w:eastAsia="MS Mincho"/>
                <w:sz w:val="18"/>
                <w:szCs w:val="18"/>
              </w:rPr>
              <w:t>Ambition is still to convene in-country workshops but logistics of that is TBD given COVID-19 travel restrictions.</w:t>
            </w:r>
            <w:r w:rsidR="00167DF1">
              <w:rPr>
                <w:rFonts w:eastAsia="MS Mincho"/>
                <w:sz w:val="18"/>
                <w:szCs w:val="18"/>
              </w:rPr>
              <w:t xml:space="preserve"> SLB workshop on track for Q3 or Q4 2021; exploring options for VUT and KIR 2022</w:t>
            </w:r>
          </w:p>
          <w:p w14:paraId="54845B54" w14:textId="77777777" w:rsidR="00BC1301" w:rsidRDefault="00BC1301" w:rsidP="00AF0E8D">
            <w:pPr>
              <w:spacing w:before="0" w:after="0"/>
              <w:rPr>
                <w:rFonts w:eastAsia="MS Mincho"/>
                <w:sz w:val="18"/>
                <w:szCs w:val="18"/>
              </w:rPr>
            </w:pPr>
          </w:p>
          <w:p w14:paraId="077EE9EC" w14:textId="0A9FDD85" w:rsidR="00BC1301" w:rsidRPr="009F011A" w:rsidRDefault="00BC1301" w:rsidP="00AF0E8D">
            <w:pPr>
              <w:spacing w:before="0" w:after="0"/>
              <w:rPr>
                <w:rFonts w:eastAsia="MS Mincho"/>
                <w:sz w:val="18"/>
                <w:szCs w:val="18"/>
              </w:rPr>
            </w:pPr>
            <w:r>
              <w:rPr>
                <w:rFonts w:eastAsia="MS Mincho"/>
                <w:sz w:val="18"/>
                <w:szCs w:val="18"/>
              </w:rPr>
              <w:t>Supplementary funding has been secured from FAP SAP to augment in-country consultations in Solomon Islands. These consultations will be delayed because of COVID-19 to Q4 2021 (currently Q2).</w:t>
            </w:r>
          </w:p>
        </w:tc>
      </w:tr>
      <w:tr w:rsidR="00AF0E8D" w14:paraId="6C839167" w14:textId="77777777" w:rsidTr="00AF0E8D">
        <w:trPr>
          <w:trHeight w:val="811"/>
        </w:trPr>
        <w:tc>
          <w:tcPr>
            <w:tcW w:w="571" w:type="dxa"/>
            <w:vMerge/>
          </w:tcPr>
          <w:p w14:paraId="0BE5CE55" w14:textId="77777777" w:rsidR="00AF0E8D" w:rsidRDefault="00AF0E8D" w:rsidP="00AF0E8D">
            <w:pPr>
              <w:spacing w:before="0" w:after="0"/>
              <w:rPr>
                <w:rFonts w:eastAsia="MS Mincho"/>
                <w:sz w:val="18"/>
                <w:szCs w:val="18"/>
              </w:rPr>
            </w:pPr>
          </w:p>
        </w:tc>
        <w:tc>
          <w:tcPr>
            <w:tcW w:w="1664" w:type="dxa"/>
            <w:vMerge/>
          </w:tcPr>
          <w:p w14:paraId="0A29502D" w14:textId="77777777" w:rsidR="00AF0E8D" w:rsidRPr="009F011A" w:rsidRDefault="00AF0E8D" w:rsidP="00AF0E8D">
            <w:pPr>
              <w:spacing w:before="0" w:after="0"/>
              <w:rPr>
                <w:rFonts w:eastAsia="MS Mincho"/>
                <w:sz w:val="18"/>
                <w:szCs w:val="18"/>
              </w:rPr>
            </w:pPr>
          </w:p>
        </w:tc>
        <w:tc>
          <w:tcPr>
            <w:tcW w:w="1842" w:type="dxa"/>
          </w:tcPr>
          <w:p w14:paraId="6DF571C9" w14:textId="497E52F9" w:rsidR="00AF0E8D" w:rsidRDefault="00AF0E8D" w:rsidP="003168F4">
            <w:pPr>
              <w:spacing w:before="0" w:after="0"/>
              <w:rPr>
                <w:rFonts w:eastAsia="MS Mincho"/>
                <w:sz w:val="18"/>
                <w:szCs w:val="18"/>
              </w:rPr>
            </w:pPr>
            <w:r>
              <w:rPr>
                <w:rFonts w:eastAsia="MS Mincho"/>
                <w:sz w:val="18"/>
                <w:szCs w:val="18"/>
              </w:rPr>
              <w:t xml:space="preserve">Workshop reports </w:t>
            </w:r>
            <w:r w:rsidRPr="003168F4">
              <w:rPr>
                <w:rFonts w:eastAsia="MS Mincho"/>
                <w:sz w:val="18"/>
                <w:szCs w:val="18"/>
              </w:rPr>
              <w:t>(from Q2 2021 to Q1 2022)</w:t>
            </w:r>
          </w:p>
        </w:tc>
        <w:tc>
          <w:tcPr>
            <w:tcW w:w="1276" w:type="dxa"/>
          </w:tcPr>
          <w:p w14:paraId="7C1B28FF" w14:textId="77777777" w:rsidR="00AF0E8D" w:rsidRDefault="00AF0E8D" w:rsidP="00AF0E8D">
            <w:pPr>
              <w:spacing w:before="0" w:after="0"/>
              <w:rPr>
                <w:rFonts w:eastAsia="MS Mincho"/>
                <w:sz w:val="18"/>
                <w:szCs w:val="18"/>
              </w:rPr>
            </w:pPr>
          </w:p>
        </w:tc>
        <w:tc>
          <w:tcPr>
            <w:tcW w:w="3402" w:type="dxa"/>
          </w:tcPr>
          <w:p w14:paraId="3900BDF1" w14:textId="74411386" w:rsidR="00AF0E8D" w:rsidRDefault="0022104D" w:rsidP="00AF0E8D">
            <w:pPr>
              <w:spacing w:before="0" w:after="0"/>
              <w:rPr>
                <w:rFonts w:eastAsia="MS Mincho"/>
                <w:sz w:val="18"/>
                <w:szCs w:val="18"/>
              </w:rPr>
            </w:pPr>
            <w:r w:rsidRPr="00A662F1">
              <w:rPr>
                <w:rFonts w:eastAsia="MS Mincho"/>
                <w:sz w:val="18"/>
                <w:szCs w:val="18"/>
              </w:rPr>
              <w:t>As above</w:t>
            </w:r>
          </w:p>
        </w:tc>
      </w:tr>
      <w:tr w:rsidR="00AF0E8D" w:rsidRPr="00326682" w14:paraId="0880FC10" w14:textId="77777777" w:rsidTr="00AF0E8D">
        <w:trPr>
          <w:trHeight w:val="715"/>
        </w:trPr>
        <w:tc>
          <w:tcPr>
            <w:tcW w:w="571" w:type="dxa"/>
            <w:vMerge w:val="restart"/>
          </w:tcPr>
          <w:p w14:paraId="0E6E07DE" w14:textId="77777777" w:rsidR="00AF0E8D" w:rsidRPr="00326682" w:rsidRDefault="00AF0E8D" w:rsidP="00AF0E8D">
            <w:pPr>
              <w:spacing w:before="0" w:after="0"/>
              <w:rPr>
                <w:color w:val="000000" w:themeColor="text1"/>
                <w:sz w:val="18"/>
                <w:szCs w:val="18"/>
              </w:rPr>
            </w:pPr>
            <w:r w:rsidRPr="00326682">
              <w:rPr>
                <w:color w:val="000000" w:themeColor="text1"/>
                <w:sz w:val="18"/>
                <w:szCs w:val="18"/>
              </w:rPr>
              <w:t>2.2</w:t>
            </w:r>
          </w:p>
        </w:tc>
        <w:tc>
          <w:tcPr>
            <w:tcW w:w="1664" w:type="dxa"/>
            <w:vMerge w:val="restart"/>
          </w:tcPr>
          <w:p w14:paraId="2E309568" w14:textId="77777777" w:rsidR="00AF0E8D" w:rsidRPr="00326682" w:rsidRDefault="00AF0E8D" w:rsidP="00AF0E8D">
            <w:pPr>
              <w:spacing w:before="0" w:after="0"/>
              <w:rPr>
                <w:color w:val="000000" w:themeColor="text1"/>
                <w:sz w:val="18"/>
                <w:szCs w:val="18"/>
              </w:rPr>
            </w:pPr>
            <w:r w:rsidRPr="00326682">
              <w:rPr>
                <w:color w:val="000000" w:themeColor="text1"/>
                <w:sz w:val="18"/>
                <w:szCs w:val="18"/>
              </w:rPr>
              <w:t>Compare and contrast supply chains for key agricultural commodities in KIR, SLB and VUT</w:t>
            </w:r>
          </w:p>
        </w:tc>
        <w:tc>
          <w:tcPr>
            <w:tcW w:w="1842" w:type="dxa"/>
          </w:tcPr>
          <w:p w14:paraId="18E094BE" w14:textId="0C2254E2" w:rsidR="00AF0E8D" w:rsidRPr="00B60855" w:rsidRDefault="00AF0E8D" w:rsidP="003168F4">
            <w:pPr>
              <w:spacing w:before="0" w:after="0"/>
              <w:rPr>
                <w:sz w:val="18"/>
                <w:szCs w:val="18"/>
              </w:rPr>
            </w:pPr>
            <w:r w:rsidRPr="00B60855">
              <w:rPr>
                <w:sz w:val="18"/>
                <w:szCs w:val="18"/>
              </w:rPr>
              <w:t>Report on value chain maps: Identifying flow of goods or services in food supply chains from raw material to customer with a focus on production type, nutritional content, processing, transparency and amount of food waste an</w:t>
            </w:r>
            <w:r w:rsidRPr="003168F4">
              <w:rPr>
                <w:sz w:val="18"/>
                <w:szCs w:val="18"/>
              </w:rPr>
              <w:t>d loss (Q4 2021)</w:t>
            </w:r>
          </w:p>
        </w:tc>
        <w:tc>
          <w:tcPr>
            <w:tcW w:w="1276" w:type="dxa"/>
          </w:tcPr>
          <w:p w14:paraId="7AB70E51" w14:textId="77777777" w:rsidR="00AF0E8D" w:rsidRPr="00DB2E35" w:rsidRDefault="00AF0E8D" w:rsidP="00AF0E8D">
            <w:pPr>
              <w:spacing w:before="0" w:after="0"/>
              <w:rPr>
                <w:sz w:val="18"/>
                <w:szCs w:val="18"/>
              </w:rPr>
            </w:pPr>
          </w:p>
          <w:p w14:paraId="5BAD3CB3" w14:textId="77777777" w:rsidR="00AF0E8D" w:rsidRPr="00DB2E35" w:rsidRDefault="00AF0E8D" w:rsidP="00AF0E8D">
            <w:pPr>
              <w:spacing w:before="0" w:after="0"/>
              <w:rPr>
                <w:sz w:val="18"/>
                <w:szCs w:val="18"/>
              </w:rPr>
            </w:pPr>
          </w:p>
          <w:p w14:paraId="1FFE81DC" w14:textId="77777777" w:rsidR="00AF0E8D" w:rsidRDefault="00AF0E8D" w:rsidP="00AF0E8D">
            <w:pPr>
              <w:spacing w:before="0" w:after="0"/>
              <w:rPr>
                <w:sz w:val="18"/>
                <w:szCs w:val="18"/>
              </w:rPr>
            </w:pPr>
          </w:p>
        </w:tc>
        <w:tc>
          <w:tcPr>
            <w:tcW w:w="3402" w:type="dxa"/>
          </w:tcPr>
          <w:p w14:paraId="01C89ECE" w14:textId="2A70579C" w:rsidR="0071213D" w:rsidRPr="00B60855" w:rsidRDefault="0071213D" w:rsidP="00AF0E8D">
            <w:pPr>
              <w:spacing w:before="0" w:after="0"/>
              <w:rPr>
                <w:sz w:val="18"/>
                <w:szCs w:val="18"/>
              </w:rPr>
            </w:pPr>
            <w:r>
              <w:rPr>
                <w:rFonts w:eastAsia="MS Mincho"/>
                <w:sz w:val="18"/>
                <w:szCs w:val="18"/>
              </w:rPr>
              <w:t>Progress underway; data (</w:t>
            </w:r>
            <w:proofErr w:type="spellStart"/>
            <w:r>
              <w:rPr>
                <w:rFonts w:eastAsia="MS Mincho"/>
                <w:sz w:val="18"/>
                <w:szCs w:val="18"/>
              </w:rPr>
              <w:t>Obj</w:t>
            </w:r>
            <w:proofErr w:type="spellEnd"/>
            <w:r>
              <w:rPr>
                <w:rFonts w:eastAsia="MS Mincho"/>
                <w:sz w:val="18"/>
                <w:szCs w:val="18"/>
              </w:rPr>
              <w:t xml:space="preserve"> 1) identified for animal source foods and </w:t>
            </w:r>
            <w:r w:rsidR="004F3452" w:rsidRPr="004F3452">
              <w:rPr>
                <w:rFonts w:eastAsia="MS Mincho"/>
                <w:sz w:val="18"/>
                <w:szCs w:val="18"/>
              </w:rPr>
              <w:t>(traditional/local) vegetables</w:t>
            </w:r>
            <w:r>
              <w:rPr>
                <w:rFonts w:eastAsia="MS Mincho"/>
                <w:sz w:val="18"/>
                <w:szCs w:val="18"/>
              </w:rPr>
              <w:t>, as key nutritionally-relevant commodities.</w:t>
            </w:r>
            <w:r w:rsidR="000D4C36" w:rsidRPr="000D4C36">
              <w:rPr>
                <w:rFonts w:eastAsia="MS Mincho"/>
                <w:sz w:val="18"/>
                <w:szCs w:val="18"/>
              </w:rPr>
              <w:t xml:space="preserve"> Fieldwork has been delayed by COVID-19.</w:t>
            </w:r>
          </w:p>
        </w:tc>
      </w:tr>
      <w:tr w:rsidR="00AF0E8D" w:rsidRPr="00326682" w14:paraId="369B5D11" w14:textId="77777777" w:rsidTr="00AF0E8D">
        <w:trPr>
          <w:trHeight w:val="711"/>
        </w:trPr>
        <w:tc>
          <w:tcPr>
            <w:tcW w:w="571" w:type="dxa"/>
            <w:vMerge/>
          </w:tcPr>
          <w:p w14:paraId="5752A045" w14:textId="77777777" w:rsidR="00AF0E8D" w:rsidRPr="00326682" w:rsidRDefault="00AF0E8D" w:rsidP="00AF0E8D">
            <w:pPr>
              <w:spacing w:before="0" w:after="0"/>
              <w:rPr>
                <w:color w:val="000000" w:themeColor="text1"/>
                <w:sz w:val="18"/>
                <w:szCs w:val="18"/>
              </w:rPr>
            </w:pPr>
          </w:p>
        </w:tc>
        <w:tc>
          <w:tcPr>
            <w:tcW w:w="1664" w:type="dxa"/>
            <w:vMerge/>
          </w:tcPr>
          <w:p w14:paraId="17DB5937" w14:textId="77777777" w:rsidR="00AF0E8D" w:rsidRPr="00326682" w:rsidRDefault="00AF0E8D" w:rsidP="00AF0E8D">
            <w:pPr>
              <w:spacing w:before="0" w:after="0"/>
              <w:rPr>
                <w:color w:val="000000" w:themeColor="text1"/>
                <w:sz w:val="18"/>
                <w:szCs w:val="18"/>
              </w:rPr>
            </w:pPr>
          </w:p>
        </w:tc>
        <w:tc>
          <w:tcPr>
            <w:tcW w:w="1842" w:type="dxa"/>
          </w:tcPr>
          <w:p w14:paraId="54FA5B96" w14:textId="7BC424B6" w:rsidR="00AF0E8D" w:rsidRPr="003168F4" w:rsidRDefault="00AF0E8D" w:rsidP="003168F4">
            <w:pPr>
              <w:spacing w:before="0" w:after="0"/>
              <w:rPr>
                <w:sz w:val="18"/>
                <w:szCs w:val="18"/>
              </w:rPr>
            </w:pPr>
            <w:r w:rsidRPr="003168F4">
              <w:rPr>
                <w:sz w:val="18"/>
                <w:szCs w:val="18"/>
              </w:rPr>
              <w:t xml:space="preserve">Translation outputs for each country (national government level): Key information on </w:t>
            </w:r>
            <w:proofErr w:type="spellStart"/>
            <w:r w:rsidRPr="003168F4">
              <w:rPr>
                <w:sz w:val="18"/>
                <w:szCs w:val="18"/>
              </w:rPr>
              <w:t>optimising</w:t>
            </w:r>
            <w:proofErr w:type="spellEnd"/>
            <w:r w:rsidRPr="003168F4">
              <w:rPr>
                <w:sz w:val="18"/>
                <w:szCs w:val="18"/>
              </w:rPr>
              <w:t xml:space="preserve"> health and environmental sustainability in supply chains for key agricultural commodities (Q3 2021 then ongoing)</w:t>
            </w:r>
          </w:p>
        </w:tc>
        <w:tc>
          <w:tcPr>
            <w:tcW w:w="1276" w:type="dxa"/>
          </w:tcPr>
          <w:p w14:paraId="239863B5" w14:textId="77777777" w:rsidR="00AF0E8D" w:rsidRPr="00B60855" w:rsidRDefault="00AF0E8D" w:rsidP="00AF0E8D">
            <w:pPr>
              <w:spacing w:before="0" w:after="0"/>
              <w:rPr>
                <w:sz w:val="18"/>
                <w:szCs w:val="18"/>
              </w:rPr>
            </w:pPr>
          </w:p>
        </w:tc>
        <w:tc>
          <w:tcPr>
            <w:tcW w:w="3402" w:type="dxa"/>
          </w:tcPr>
          <w:p w14:paraId="2835E4E8" w14:textId="6B106575" w:rsidR="00A73876" w:rsidRPr="00B60855" w:rsidRDefault="00A73876" w:rsidP="00AF0E8D">
            <w:pPr>
              <w:spacing w:before="0" w:after="0"/>
              <w:rPr>
                <w:sz w:val="18"/>
                <w:szCs w:val="18"/>
              </w:rPr>
            </w:pPr>
            <w:r>
              <w:rPr>
                <w:rFonts w:eastAsia="MS Mincho"/>
                <w:sz w:val="18"/>
                <w:szCs w:val="18"/>
              </w:rPr>
              <w:t>As above</w:t>
            </w:r>
          </w:p>
        </w:tc>
      </w:tr>
      <w:tr w:rsidR="00AF0E8D" w:rsidRPr="00326682" w14:paraId="51458027" w14:textId="77777777" w:rsidTr="00AF0E8D">
        <w:trPr>
          <w:trHeight w:val="711"/>
        </w:trPr>
        <w:tc>
          <w:tcPr>
            <w:tcW w:w="571" w:type="dxa"/>
            <w:vMerge/>
          </w:tcPr>
          <w:p w14:paraId="014E2547" w14:textId="77777777" w:rsidR="00AF0E8D" w:rsidRPr="00326682" w:rsidRDefault="00AF0E8D" w:rsidP="00AF0E8D">
            <w:pPr>
              <w:spacing w:before="0" w:after="0"/>
              <w:rPr>
                <w:color w:val="000000" w:themeColor="text1"/>
                <w:sz w:val="18"/>
                <w:szCs w:val="18"/>
              </w:rPr>
            </w:pPr>
          </w:p>
        </w:tc>
        <w:tc>
          <w:tcPr>
            <w:tcW w:w="1664" w:type="dxa"/>
            <w:vMerge/>
          </w:tcPr>
          <w:p w14:paraId="2DF8CEF0" w14:textId="77777777" w:rsidR="00AF0E8D" w:rsidRPr="00326682" w:rsidRDefault="00AF0E8D" w:rsidP="00AF0E8D">
            <w:pPr>
              <w:spacing w:before="0" w:after="0"/>
              <w:rPr>
                <w:color w:val="000000" w:themeColor="text1"/>
                <w:sz w:val="18"/>
                <w:szCs w:val="18"/>
              </w:rPr>
            </w:pPr>
          </w:p>
        </w:tc>
        <w:tc>
          <w:tcPr>
            <w:tcW w:w="1842" w:type="dxa"/>
          </w:tcPr>
          <w:p w14:paraId="3D27A53B" w14:textId="5FA58155" w:rsidR="00AF0E8D" w:rsidRPr="00B60855" w:rsidRDefault="00AF0E8D" w:rsidP="003168F4">
            <w:pPr>
              <w:spacing w:before="0" w:after="0"/>
              <w:rPr>
                <w:sz w:val="18"/>
                <w:szCs w:val="18"/>
              </w:rPr>
            </w:pPr>
            <w:r w:rsidRPr="00B60855">
              <w:rPr>
                <w:sz w:val="18"/>
                <w:szCs w:val="18"/>
              </w:rPr>
              <w:t>Report on targets for win-win (</w:t>
            </w:r>
            <w:proofErr w:type="spellStart"/>
            <w:r w:rsidRPr="00B60855">
              <w:rPr>
                <w:sz w:val="18"/>
                <w:szCs w:val="18"/>
              </w:rPr>
              <w:t>ie</w:t>
            </w:r>
            <w:proofErr w:type="spellEnd"/>
            <w:r w:rsidRPr="00B60855">
              <w:rPr>
                <w:sz w:val="18"/>
                <w:szCs w:val="18"/>
              </w:rPr>
              <w:t xml:space="preserve"> healthy and enviro</w:t>
            </w:r>
            <w:r w:rsidRPr="00DB2E35">
              <w:rPr>
                <w:sz w:val="18"/>
                <w:szCs w:val="18"/>
              </w:rPr>
              <w:t xml:space="preserve">nmentally </w:t>
            </w:r>
            <w:r w:rsidRPr="003168F4">
              <w:rPr>
                <w:sz w:val="18"/>
                <w:szCs w:val="18"/>
              </w:rPr>
              <w:t>sustainable) PIC diet (Q4 2021)</w:t>
            </w:r>
          </w:p>
        </w:tc>
        <w:tc>
          <w:tcPr>
            <w:tcW w:w="1276" w:type="dxa"/>
          </w:tcPr>
          <w:p w14:paraId="34FA97D2" w14:textId="77777777" w:rsidR="00AF0E8D" w:rsidRPr="00B60855" w:rsidRDefault="00AF0E8D" w:rsidP="00AF0E8D">
            <w:pPr>
              <w:spacing w:before="0" w:after="0"/>
              <w:rPr>
                <w:sz w:val="18"/>
                <w:szCs w:val="18"/>
              </w:rPr>
            </w:pPr>
          </w:p>
        </w:tc>
        <w:tc>
          <w:tcPr>
            <w:tcW w:w="3402" w:type="dxa"/>
          </w:tcPr>
          <w:p w14:paraId="4B6C9FD2" w14:textId="77777777" w:rsidR="00282C26" w:rsidRDefault="00282C26" w:rsidP="00AF0E8D">
            <w:pPr>
              <w:spacing w:before="0" w:after="0"/>
              <w:rPr>
                <w:rFonts w:eastAsia="MS Mincho"/>
                <w:sz w:val="18"/>
                <w:szCs w:val="18"/>
              </w:rPr>
            </w:pPr>
            <w:r>
              <w:rPr>
                <w:rFonts w:eastAsia="MS Mincho"/>
                <w:sz w:val="18"/>
                <w:szCs w:val="18"/>
              </w:rPr>
              <w:t xml:space="preserve">Progress underway on a regional examination of </w:t>
            </w:r>
            <w:r w:rsidRPr="00282C26">
              <w:rPr>
                <w:rFonts w:eastAsia="MS Mincho"/>
                <w:sz w:val="18"/>
                <w:szCs w:val="18"/>
              </w:rPr>
              <w:t>policy for a win-win re healthy and sustainable food systems in the Pacific</w:t>
            </w:r>
            <w:r w:rsidR="00A662F1">
              <w:rPr>
                <w:rFonts w:eastAsia="MS Mincho"/>
                <w:sz w:val="18"/>
                <w:szCs w:val="18"/>
              </w:rPr>
              <w:t>.</w:t>
            </w:r>
          </w:p>
          <w:p w14:paraId="45F9C2C4" w14:textId="01126E75" w:rsidR="00A662F1" w:rsidRDefault="00A662F1" w:rsidP="00AF0E8D">
            <w:pPr>
              <w:spacing w:before="0" w:after="0"/>
              <w:rPr>
                <w:rFonts w:eastAsia="MS Mincho"/>
                <w:sz w:val="18"/>
                <w:szCs w:val="18"/>
              </w:rPr>
            </w:pPr>
          </w:p>
          <w:p w14:paraId="53F8934B" w14:textId="77777777" w:rsidR="00A662F1" w:rsidRDefault="00A662F1" w:rsidP="00AF0E8D">
            <w:pPr>
              <w:spacing w:before="0" w:after="0"/>
              <w:rPr>
                <w:rFonts w:eastAsia="MS Mincho"/>
                <w:sz w:val="18"/>
                <w:szCs w:val="18"/>
              </w:rPr>
            </w:pPr>
            <w:r>
              <w:rPr>
                <w:rFonts w:eastAsia="MS Mincho"/>
                <w:sz w:val="18"/>
                <w:szCs w:val="18"/>
              </w:rPr>
              <w:t xml:space="preserve">Also: </w:t>
            </w:r>
          </w:p>
          <w:p w14:paraId="7420F16F" w14:textId="77777777" w:rsidR="00A662F1" w:rsidRDefault="00A662F1" w:rsidP="00AF0E8D">
            <w:pPr>
              <w:spacing w:before="0" w:after="0"/>
              <w:rPr>
                <w:rFonts w:eastAsia="MS Mincho"/>
                <w:sz w:val="18"/>
                <w:szCs w:val="18"/>
              </w:rPr>
            </w:pPr>
          </w:p>
          <w:p w14:paraId="3B2423F8" w14:textId="3FCE9B19" w:rsidR="00A662F1" w:rsidRDefault="00A662F1" w:rsidP="00AF0E8D">
            <w:pPr>
              <w:spacing w:before="0" w:after="0"/>
              <w:rPr>
                <w:rFonts w:eastAsia="MS Mincho"/>
                <w:sz w:val="18"/>
                <w:szCs w:val="18"/>
              </w:rPr>
            </w:pPr>
            <w:r w:rsidRPr="00A662F1">
              <w:rPr>
                <w:rFonts w:eastAsia="MS Mincho"/>
                <w:sz w:val="18"/>
                <w:szCs w:val="18"/>
              </w:rPr>
              <w:t>Farmery, A.K and Bogard, J.R. (in review) Realizing the potential for aquatic foods to contribute to environmentally sustainable and healthy diets. Routledge Handbook of Sustainable Diets</w:t>
            </w:r>
          </w:p>
          <w:p w14:paraId="0C9F2B1C" w14:textId="4DB8CF69" w:rsidR="00A662F1" w:rsidRPr="00B60855" w:rsidRDefault="00A662F1" w:rsidP="00AF0E8D">
            <w:pPr>
              <w:spacing w:before="0" w:after="0"/>
              <w:rPr>
                <w:sz w:val="18"/>
                <w:szCs w:val="18"/>
              </w:rPr>
            </w:pPr>
          </w:p>
        </w:tc>
      </w:tr>
      <w:tr w:rsidR="00AF0E8D" w:rsidRPr="00326682" w14:paraId="74112364" w14:textId="77777777" w:rsidTr="00AF0E8D">
        <w:trPr>
          <w:trHeight w:val="711"/>
        </w:trPr>
        <w:tc>
          <w:tcPr>
            <w:tcW w:w="571" w:type="dxa"/>
            <w:vMerge/>
          </w:tcPr>
          <w:p w14:paraId="72522DBC" w14:textId="77777777" w:rsidR="00AF0E8D" w:rsidRPr="00326682" w:rsidRDefault="00AF0E8D" w:rsidP="00AF0E8D">
            <w:pPr>
              <w:spacing w:before="0" w:after="0"/>
              <w:rPr>
                <w:color w:val="000000" w:themeColor="text1"/>
                <w:sz w:val="18"/>
                <w:szCs w:val="18"/>
              </w:rPr>
            </w:pPr>
          </w:p>
        </w:tc>
        <w:tc>
          <w:tcPr>
            <w:tcW w:w="1664" w:type="dxa"/>
            <w:vMerge/>
          </w:tcPr>
          <w:p w14:paraId="55B16FC5" w14:textId="77777777" w:rsidR="00AF0E8D" w:rsidRPr="00326682" w:rsidRDefault="00AF0E8D" w:rsidP="00AF0E8D">
            <w:pPr>
              <w:spacing w:before="0" w:after="0"/>
              <w:rPr>
                <w:color w:val="000000" w:themeColor="text1"/>
                <w:sz w:val="18"/>
                <w:szCs w:val="18"/>
              </w:rPr>
            </w:pPr>
          </w:p>
        </w:tc>
        <w:tc>
          <w:tcPr>
            <w:tcW w:w="1842" w:type="dxa"/>
          </w:tcPr>
          <w:p w14:paraId="1319B6C1" w14:textId="24475C37" w:rsidR="00AF0E8D" w:rsidRPr="00B60855" w:rsidRDefault="00AF0E8D" w:rsidP="003168F4">
            <w:pPr>
              <w:spacing w:before="0" w:after="0"/>
              <w:rPr>
                <w:sz w:val="18"/>
                <w:szCs w:val="18"/>
              </w:rPr>
            </w:pPr>
            <w:r w:rsidRPr="00DB2E35">
              <w:rPr>
                <w:sz w:val="18"/>
                <w:szCs w:val="18"/>
              </w:rPr>
              <w:t>Papers: Improving nutrition and environmental sustainability in</w:t>
            </w:r>
            <w:r w:rsidRPr="00B60855">
              <w:rPr>
                <w:sz w:val="18"/>
                <w:szCs w:val="18"/>
              </w:rPr>
              <w:t xml:space="preserve"> seafood rich, import-dependent diets</w:t>
            </w:r>
            <w:r w:rsidRPr="003168F4">
              <w:rPr>
                <w:i/>
                <w:sz w:val="18"/>
                <w:szCs w:val="18"/>
              </w:rPr>
              <w:t xml:space="preserve">  </w:t>
            </w:r>
            <w:r w:rsidRPr="003168F4">
              <w:rPr>
                <w:sz w:val="18"/>
                <w:szCs w:val="18"/>
              </w:rPr>
              <w:t>(Q4 2021)</w:t>
            </w:r>
          </w:p>
        </w:tc>
        <w:tc>
          <w:tcPr>
            <w:tcW w:w="1276" w:type="dxa"/>
          </w:tcPr>
          <w:p w14:paraId="5C84C9F3" w14:textId="5E2EB71B" w:rsidR="00AF0E8D" w:rsidRPr="00B60855" w:rsidRDefault="0099478F" w:rsidP="00AF0E8D">
            <w:pPr>
              <w:spacing w:before="0" w:after="0"/>
              <w:rPr>
                <w:sz w:val="18"/>
                <w:szCs w:val="18"/>
              </w:rPr>
            </w:pPr>
            <w:r>
              <w:rPr>
                <w:sz w:val="18"/>
                <w:szCs w:val="18"/>
              </w:rPr>
              <w:t>Q4 2020</w:t>
            </w:r>
          </w:p>
        </w:tc>
        <w:tc>
          <w:tcPr>
            <w:tcW w:w="3402" w:type="dxa"/>
          </w:tcPr>
          <w:p w14:paraId="0D238254" w14:textId="77777777" w:rsidR="0099478F" w:rsidRDefault="0099478F" w:rsidP="00AF0E8D">
            <w:pPr>
              <w:spacing w:before="0" w:after="0"/>
              <w:rPr>
                <w:sz w:val="18"/>
                <w:szCs w:val="18"/>
              </w:rPr>
            </w:pPr>
            <w:r>
              <w:rPr>
                <w:sz w:val="18"/>
                <w:szCs w:val="18"/>
              </w:rPr>
              <w:t>Completed by milestone. Published as:</w:t>
            </w:r>
          </w:p>
          <w:p w14:paraId="6D446630" w14:textId="5C8C4AEE" w:rsidR="00AF0E8D" w:rsidRPr="00B60855" w:rsidRDefault="0099478F" w:rsidP="00AF0E8D">
            <w:pPr>
              <w:spacing w:before="0" w:after="0"/>
              <w:rPr>
                <w:sz w:val="18"/>
                <w:szCs w:val="18"/>
              </w:rPr>
            </w:pPr>
            <w:r>
              <w:rPr>
                <w:rFonts w:cs="Arial"/>
                <w:color w:val="222222"/>
                <w:sz w:val="18"/>
                <w:szCs w:val="18"/>
                <w:shd w:val="clear" w:color="auto" w:fill="FFFFFF"/>
              </w:rPr>
              <w:t>Farmery AK, Scott JM, Brewer TD, Eriksson H, Steenbergen DJ, Albert J, Raubani J, Tutuo J, Sharp MK, Andrew NL. Aquatic Foods and Nutrition in the Pacific. </w:t>
            </w:r>
            <w:r>
              <w:rPr>
                <w:rStyle w:val="Emphasis"/>
                <w:rFonts w:cs="Arial"/>
                <w:color w:val="222222"/>
                <w:sz w:val="18"/>
                <w:szCs w:val="18"/>
                <w:shd w:val="clear" w:color="auto" w:fill="FFFFFF"/>
              </w:rPr>
              <w:t>Nutrients</w:t>
            </w:r>
            <w:r>
              <w:rPr>
                <w:rFonts w:cs="Arial"/>
                <w:color w:val="222222"/>
                <w:sz w:val="18"/>
                <w:szCs w:val="18"/>
                <w:shd w:val="clear" w:color="auto" w:fill="FFFFFF"/>
              </w:rPr>
              <w:t xml:space="preserve">. 2020; 12(12):3705. </w:t>
            </w:r>
            <w:hyperlink r:id="rId35" w:history="1">
              <w:r w:rsidRPr="00925227">
                <w:rPr>
                  <w:rStyle w:val="Hyperlink"/>
                  <w:rFonts w:cs="Arial"/>
                  <w:sz w:val="18"/>
                  <w:szCs w:val="18"/>
                  <w:shd w:val="clear" w:color="auto" w:fill="FFFFFF"/>
                </w:rPr>
                <w:t>https://doi.org/10.3390/nu12123705</w:t>
              </w:r>
            </w:hyperlink>
            <w:r>
              <w:rPr>
                <w:rFonts w:cs="Arial"/>
                <w:color w:val="222222"/>
                <w:sz w:val="18"/>
                <w:szCs w:val="18"/>
                <w:shd w:val="clear" w:color="auto" w:fill="FFFFFF"/>
              </w:rPr>
              <w:t xml:space="preserve"> </w:t>
            </w:r>
          </w:p>
        </w:tc>
      </w:tr>
      <w:tr w:rsidR="00AF0E8D" w:rsidRPr="00326682" w14:paraId="77D6B5FE" w14:textId="77777777" w:rsidTr="00AF0E8D">
        <w:trPr>
          <w:trHeight w:val="711"/>
        </w:trPr>
        <w:tc>
          <w:tcPr>
            <w:tcW w:w="571" w:type="dxa"/>
            <w:vMerge/>
          </w:tcPr>
          <w:p w14:paraId="50879928" w14:textId="77777777" w:rsidR="00AF0E8D" w:rsidRPr="00326682" w:rsidRDefault="00AF0E8D" w:rsidP="00AF0E8D">
            <w:pPr>
              <w:spacing w:before="0" w:after="0"/>
              <w:rPr>
                <w:color w:val="000000" w:themeColor="text1"/>
                <w:sz w:val="18"/>
                <w:szCs w:val="18"/>
              </w:rPr>
            </w:pPr>
          </w:p>
        </w:tc>
        <w:tc>
          <w:tcPr>
            <w:tcW w:w="1664" w:type="dxa"/>
            <w:vMerge/>
          </w:tcPr>
          <w:p w14:paraId="7D0B67AC" w14:textId="77777777" w:rsidR="00AF0E8D" w:rsidRPr="00326682" w:rsidRDefault="00AF0E8D" w:rsidP="00AF0E8D">
            <w:pPr>
              <w:spacing w:before="0" w:after="0"/>
              <w:rPr>
                <w:color w:val="000000" w:themeColor="text1"/>
                <w:sz w:val="18"/>
                <w:szCs w:val="18"/>
              </w:rPr>
            </w:pPr>
          </w:p>
        </w:tc>
        <w:tc>
          <w:tcPr>
            <w:tcW w:w="1842" w:type="dxa"/>
          </w:tcPr>
          <w:p w14:paraId="39953103" w14:textId="77777777" w:rsidR="00AF0E8D" w:rsidRPr="00F42745" w:rsidRDefault="00AF0E8D" w:rsidP="00AF0E8D">
            <w:pPr>
              <w:spacing w:before="0" w:after="0"/>
              <w:rPr>
                <w:color w:val="FF0000"/>
                <w:sz w:val="18"/>
                <w:szCs w:val="18"/>
              </w:rPr>
            </w:pPr>
            <w:r w:rsidRPr="003168F4">
              <w:rPr>
                <w:sz w:val="18"/>
                <w:szCs w:val="18"/>
              </w:rPr>
              <w:t xml:space="preserve">Paper on </w:t>
            </w:r>
            <w:proofErr w:type="spellStart"/>
            <w:r w:rsidRPr="003168F4">
              <w:rPr>
                <w:sz w:val="18"/>
                <w:szCs w:val="18"/>
              </w:rPr>
              <w:t>conceptualising</w:t>
            </w:r>
            <w:proofErr w:type="spellEnd"/>
            <w:r w:rsidRPr="003168F4">
              <w:rPr>
                <w:sz w:val="18"/>
                <w:szCs w:val="18"/>
              </w:rPr>
              <w:t xml:space="preserve"> value chain analysis to integrate multiple food system elements (Q3 2020)</w:t>
            </w:r>
          </w:p>
        </w:tc>
        <w:tc>
          <w:tcPr>
            <w:tcW w:w="1276" w:type="dxa"/>
          </w:tcPr>
          <w:p w14:paraId="2B861FED" w14:textId="27B6EDFC" w:rsidR="00AF0E8D" w:rsidRPr="00B60855" w:rsidRDefault="00E61975" w:rsidP="00AF0E8D">
            <w:pPr>
              <w:spacing w:before="0" w:after="0"/>
              <w:rPr>
                <w:sz w:val="18"/>
                <w:szCs w:val="18"/>
              </w:rPr>
            </w:pPr>
            <w:r>
              <w:rPr>
                <w:sz w:val="18"/>
                <w:szCs w:val="18"/>
              </w:rPr>
              <w:t>Q1 2021</w:t>
            </w:r>
          </w:p>
        </w:tc>
        <w:tc>
          <w:tcPr>
            <w:tcW w:w="3402" w:type="dxa"/>
          </w:tcPr>
          <w:p w14:paraId="76A0CC8F" w14:textId="66FE2DBE" w:rsidR="00AF0E8D" w:rsidRDefault="0099478F" w:rsidP="00AF0E8D">
            <w:pPr>
              <w:spacing w:before="0" w:after="0"/>
              <w:rPr>
                <w:sz w:val="18"/>
                <w:szCs w:val="18"/>
              </w:rPr>
            </w:pPr>
            <w:r>
              <w:rPr>
                <w:sz w:val="18"/>
                <w:szCs w:val="18"/>
              </w:rPr>
              <w:t>Completed. Published as:</w:t>
            </w:r>
          </w:p>
          <w:p w14:paraId="292E9135" w14:textId="7BAA2E03" w:rsidR="0099478F" w:rsidRPr="0099478F" w:rsidRDefault="0099478F" w:rsidP="0099478F">
            <w:pPr>
              <w:spacing w:before="0" w:after="0"/>
              <w:rPr>
                <w:sz w:val="18"/>
                <w:szCs w:val="18"/>
              </w:rPr>
            </w:pPr>
            <w:r w:rsidRPr="0099478F">
              <w:rPr>
                <w:sz w:val="18"/>
                <w:szCs w:val="18"/>
              </w:rPr>
              <w:t xml:space="preserve">Farmery, </w:t>
            </w:r>
            <w:r w:rsidR="00E61975" w:rsidRPr="0099478F">
              <w:rPr>
                <w:sz w:val="18"/>
                <w:szCs w:val="18"/>
              </w:rPr>
              <w:t xml:space="preserve">A.K. </w:t>
            </w:r>
            <w:r w:rsidRPr="0099478F">
              <w:rPr>
                <w:sz w:val="18"/>
                <w:szCs w:val="18"/>
              </w:rPr>
              <w:t xml:space="preserve">Brewer, </w:t>
            </w:r>
            <w:r w:rsidR="00E61975" w:rsidRPr="0099478F">
              <w:rPr>
                <w:sz w:val="18"/>
                <w:szCs w:val="18"/>
              </w:rPr>
              <w:t xml:space="preserve">T.D. </w:t>
            </w:r>
            <w:r w:rsidRPr="0099478F">
              <w:rPr>
                <w:sz w:val="18"/>
                <w:szCs w:val="18"/>
              </w:rPr>
              <w:t xml:space="preserve">Farrell, </w:t>
            </w:r>
            <w:r w:rsidR="00E61975" w:rsidRPr="0099478F">
              <w:rPr>
                <w:sz w:val="18"/>
                <w:szCs w:val="18"/>
              </w:rPr>
              <w:t xml:space="preserve">P. </w:t>
            </w:r>
            <w:r w:rsidRPr="0099478F">
              <w:rPr>
                <w:sz w:val="18"/>
                <w:szCs w:val="18"/>
              </w:rPr>
              <w:t xml:space="preserve">Kottage, </w:t>
            </w:r>
            <w:r w:rsidR="00E61975" w:rsidRPr="0099478F">
              <w:rPr>
                <w:sz w:val="18"/>
                <w:szCs w:val="18"/>
              </w:rPr>
              <w:t xml:space="preserve">H. </w:t>
            </w:r>
            <w:r w:rsidRPr="0099478F">
              <w:rPr>
                <w:sz w:val="18"/>
                <w:szCs w:val="18"/>
              </w:rPr>
              <w:t xml:space="preserve">Reeve, </w:t>
            </w:r>
            <w:r w:rsidR="00E61975" w:rsidRPr="0099478F">
              <w:rPr>
                <w:sz w:val="18"/>
                <w:szCs w:val="18"/>
              </w:rPr>
              <w:t xml:space="preserve">E. </w:t>
            </w:r>
            <w:r w:rsidRPr="0099478F">
              <w:rPr>
                <w:sz w:val="18"/>
                <w:szCs w:val="18"/>
              </w:rPr>
              <w:t xml:space="preserve">Thow, </w:t>
            </w:r>
            <w:r w:rsidR="00E61975" w:rsidRPr="0099478F">
              <w:rPr>
                <w:sz w:val="18"/>
                <w:szCs w:val="18"/>
              </w:rPr>
              <w:t xml:space="preserve">A.M. </w:t>
            </w:r>
            <w:r w:rsidRPr="0099478F">
              <w:rPr>
                <w:sz w:val="18"/>
                <w:szCs w:val="18"/>
              </w:rPr>
              <w:t>Andrew,</w:t>
            </w:r>
            <w:r w:rsidR="00E61975">
              <w:rPr>
                <w:sz w:val="18"/>
                <w:szCs w:val="18"/>
              </w:rPr>
              <w:t xml:space="preserve"> </w:t>
            </w:r>
            <w:r w:rsidR="00E61975" w:rsidRPr="0099478F">
              <w:rPr>
                <w:sz w:val="18"/>
                <w:szCs w:val="18"/>
              </w:rPr>
              <w:t>N.L.</w:t>
            </w:r>
            <w:r w:rsidR="00E61975">
              <w:rPr>
                <w:sz w:val="18"/>
                <w:szCs w:val="18"/>
              </w:rPr>
              <w:t xml:space="preserve"> 2021. </w:t>
            </w:r>
            <w:proofErr w:type="spellStart"/>
            <w:r w:rsidRPr="0099478F">
              <w:rPr>
                <w:sz w:val="18"/>
                <w:szCs w:val="18"/>
              </w:rPr>
              <w:t>Conceptualising</w:t>
            </w:r>
            <w:proofErr w:type="spellEnd"/>
            <w:r w:rsidRPr="0099478F">
              <w:rPr>
                <w:sz w:val="18"/>
                <w:szCs w:val="18"/>
              </w:rPr>
              <w:t xml:space="preserve"> value chain research to integrate multiple food system elements,</w:t>
            </w:r>
            <w:r w:rsidR="00E61975">
              <w:rPr>
                <w:sz w:val="18"/>
                <w:szCs w:val="18"/>
              </w:rPr>
              <w:t xml:space="preserve"> </w:t>
            </w:r>
            <w:r w:rsidRPr="0099478F">
              <w:rPr>
                <w:sz w:val="18"/>
                <w:szCs w:val="18"/>
              </w:rPr>
              <w:t>Global Food Security,</w:t>
            </w:r>
            <w:r w:rsidR="00E61975">
              <w:rPr>
                <w:sz w:val="18"/>
                <w:szCs w:val="18"/>
              </w:rPr>
              <w:t xml:space="preserve"> </w:t>
            </w:r>
            <w:r w:rsidRPr="0099478F">
              <w:rPr>
                <w:sz w:val="18"/>
                <w:szCs w:val="18"/>
              </w:rPr>
              <w:t>Volume 28,100500,</w:t>
            </w:r>
          </w:p>
          <w:p w14:paraId="538386C9" w14:textId="3C78DE13" w:rsidR="0099478F" w:rsidRPr="00B60855" w:rsidRDefault="00FB2B54" w:rsidP="00E61975">
            <w:pPr>
              <w:spacing w:before="0" w:after="0"/>
              <w:rPr>
                <w:sz w:val="18"/>
                <w:szCs w:val="18"/>
              </w:rPr>
            </w:pPr>
            <w:hyperlink r:id="rId36" w:history="1">
              <w:r w:rsidR="00E61975" w:rsidRPr="00925227">
                <w:rPr>
                  <w:rStyle w:val="Hyperlink"/>
                  <w:sz w:val="18"/>
                  <w:szCs w:val="18"/>
                </w:rPr>
                <w:t>https://doi.org/10.1016/j.gfs.2021.100500</w:t>
              </w:r>
            </w:hyperlink>
            <w:r w:rsidR="00E61975">
              <w:rPr>
                <w:sz w:val="18"/>
                <w:szCs w:val="18"/>
              </w:rPr>
              <w:t xml:space="preserve"> </w:t>
            </w:r>
          </w:p>
        </w:tc>
      </w:tr>
      <w:tr w:rsidR="00AF0E8D" w14:paraId="2478AF71" w14:textId="77777777" w:rsidTr="00AF0E8D">
        <w:trPr>
          <w:trHeight w:val="836"/>
        </w:trPr>
        <w:tc>
          <w:tcPr>
            <w:tcW w:w="571" w:type="dxa"/>
            <w:vMerge w:val="restart"/>
          </w:tcPr>
          <w:p w14:paraId="0310BD79" w14:textId="77777777" w:rsidR="00AF0E8D" w:rsidRPr="009F011A" w:rsidRDefault="00AF0E8D" w:rsidP="00AF0E8D">
            <w:pPr>
              <w:spacing w:before="0" w:after="0"/>
              <w:rPr>
                <w:sz w:val="18"/>
                <w:szCs w:val="18"/>
              </w:rPr>
            </w:pPr>
            <w:r>
              <w:rPr>
                <w:sz w:val="18"/>
                <w:szCs w:val="18"/>
              </w:rPr>
              <w:t>2.3</w:t>
            </w:r>
          </w:p>
        </w:tc>
        <w:tc>
          <w:tcPr>
            <w:tcW w:w="1664" w:type="dxa"/>
            <w:vMerge w:val="restart"/>
          </w:tcPr>
          <w:p w14:paraId="34418986" w14:textId="77777777" w:rsidR="00AF0E8D" w:rsidRPr="009F011A" w:rsidRDefault="00AF0E8D" w:rsidP="00AF0E8D">
            <w:pPr>
              <w:spacing w:before="0" w:after="0"/>
              <w:rPr>
                <w:sz w:val="18"/>
                <w:szCs w:val="18"/>
              </w:rPr>
            </w:pPr>
            <w:r w:rsidRPr="009F011A">
              <w:rPr>
                <w:sz w:val="18"/>
                <w:szCs w:val="18"/>
              </w:rPr>
              <w:t>Policy</w:t>
            </w:r>
            <w:r>
              <w:rPr>
                <w:sz w:val="18"/>
                <w:szCs w:val="18"/>
              </w:rPr>
              <w:t xml:space="preserve"> and political economy</w:t>
            </w:r>
            <w:r w:rsidRPr="009F011A">
              <w:rPr>
                <w:sz w:val="18"/>
                <w:szCs w:val="18"/>
              </w:rPr>
              <w:t xml:space="preserve"> research: national and subnational level in </w:t>
            </w:r>
            <w:r>
              <w:rPr>
                <w:sz w:val="18"/>
                <w:szCs w:val="18"/>
              </w:rPr>
              <w:t>KIR, SLB and VUT</w:t>
            </w:r>
          </w:p>
        </w:tc>
        <w:tc>
          <w:tcPr>
            <w:tcW w:w="1842" w:type="dxa"/>
          </w:tcPr>
          <w:p w14:paraId="5145A6DC" w14:textId="0512FC24" w:rsidR="00AF0E8D" w:rsidRDefault="00AF0E8D" w:rsidP="003168F4">
            <w:pPr>
              <w:spacing w:before="0" w:after="0"/>
              <w:rPr>
                <w:sz w:val="18"/>
                <w:szCs w:val="18"/>
              </w:rPr>
            </w:pPr>
            <w:r w:rsidRPr="009F011A">
              <w:rPr>
                <w:sz w:val="18"/>
                <w:szCs w:val="18"/>
              </w:rPr>
              <w:t>Report</w:t>
            </w:r>
            <w:r>
              <w:rPr>
                <w:sz w:val="18"/>
                <w:szCs w:val="18"/>
              </w:rPr>
              <w:t>s: Policy content and stakeholder context in each c</w:t>
            </w:r>
            <w:r w:rsidRPr="003168F4">
              <w:rPr>
                <w:sz w:val="18"/>
                <w:szCs w:val="18"/>
              </w:rPr>
              <w:t>ountry (Q4 2021)</w:t>
            </w:r>
          </w:p>
        </w:tc>
        <w:tc>
          <w:tcPr>
            <w:tcW w:w="1276" w:type="dxa"/>
          </w:tcPr>
          <w:p w14:paraId="781F13D8" w14:textId="77777777" w:rsidR="00AF0E8D" w:rsidRDefault="00AF0E8D" w:rsidP="00AF0E8D">
            <w:pPr>
              <w:spacing w:before="0" w:after="0"/>
              <w:rPr>
                <w:sz w:val="18"/>
                <w:szCs w:val="18"/>
              </w:rPr>
            </w:pPr>
          </w:p>
        </w:tc>
        <w:tc>
          <w:tcPr>
            <w:tcW w:w="3402" w:type="dxa"/>
          </w:tcPr>
          <w:p w14:paraId="5B494213" w14:textId="40AAB311" w:rsidR="00AF0E8D" w:rsidRPr="009F011A" w:rsidRDefault="002621F3" w:rsidP="00AF0E8D">
            <w:pPr>
              <w:spacing w:before="0" w:after="0"/>
              <w:rPr>
                <w:sz w:val="18"/>
                <w:szCs w:val="18"/>
              </w:rPr>
            </w:pPr>
            <w:r>
              <w:rPr>
                <w:sz w:val="18"/>
                <w:szCs w:val="18"/>
              </w:rPr>
              <w:t xml:space="preserve">The policy analysis and political economy study is currently underway, with SLB and VUT policy engagement occurring through the project advisory team. Policy content analysis is currently underway. Ethics will be obtained in country in Q3 2021 and interviews conducted in Q4 2021. </w:t>
            </w:r>
            <w:r w:rsidR="006A7E99">
              <w:rPr>
                <w:sz w:val="18"/>
                <w:szCs w:val="18"/>
              </w:rPr>
              <w:t>The planned research in KIR has been provisionally replaced by a regional component, due to COVID-related challenges</w:t>
            </w:r>
          </w:p>
        </w:tc>
      </w:tr>
      <w:tr w:rsidR="00AF0E8D" w14:paraId="3D974C5C" w14:textId="77777777" w:rsidTr="00AF0E8D">
        <w:trPr>
          <w:trHeight w:val="835"/>
        </w:trPr>
        <w:tc>
          <w:tcPr>
            <w:tcW w:w="571" w:type="dxa"/>
            <w:vMerge/>
          </w:tcPr>
          <w:p w14:paraId="44EF420A" w14:textId="77777777" w:rsidR="00AF0E8D" w:rsidRDefault="00AF0E8D" w:rsidP="00AF0E8D">
            <w:pPr>
              <w:spacing w:before="0" w:after="0"/>
              <w:rPr>
                <w:sz w:val="18"/>
                <w:szCs w:val="18"/>
              </w:rPr>
            </w:pPr>
          </w:p>
        </w:tc>
        <w:tc>
          <w:tcPr>
            <w:tcW w:w="1664" w:type="dxa"/>
            <w:vMerge/>
          </w:tcPr>
          <w:p w14:paraId="29C5581E" w14:textId="77777777" w:rsidR="00AF0E8D" w:rsidRPr="009F011A" w:rsidRDefault="00AF0E8D" w:rsidP="00AF0E8D">
            <w:pPr>
              <w:spacing w:before="0" w:after="0"/>
              <w:rPr>
                <w:sz w:val="18"/>
                <w:szCs w:val="18"/>
              </w:rPr>
            </w:pPr>
          </w:p>
        </w:tc>
        <w:tc>
          <w:tcPr>
            <w:tcW w:w="1842" w:type="dxa"/>
          </w:tcPr>
          <w:p w14:paraId="12D2529D" w14:textId="086D48F2" w:rsidR="00AF0E8D" w:rsidRPr="009F011A" w:rsidRDefault="00AF0E8D" w:rsidP="003168F4">
            <w:pPr>
              <w:spacing w:before="0" w:after="0"/>
              <w:rPr>
                <w:sz w:val="18"/>
                <w:szCs w:val="18"/>
              </w:rPr>
            </w:pPr>
            <w:r>
              <w:rPr>
                <w:sz w:val="18"/>
                <w:szCs w:val="18"/>
              </w:rPr>
              <w:t xml:space="preserve">Paper: </w:t>
            </w:r>
            <w:r w:rsidRPr="00A76860">
              <w:rPr>
                <w:sz w:val="18"/>
                <w:szCs w:val="18"/>
              </w:rPr>
              <w:t>Strengthening governance for sustainable food and nutrition outcom</w:t>
            </w:r>
            <w:r w:rsidRPr="003168F4">
              <w:rPr>
                <w:sz w:val="18"/>
                <w:szCs w:val="18"/>
              </w:rPr>
              <w:t>es (Q2 2022)</w:t>
            </w:r>
          </w:p>
        </w:tc>
        <w:tc>
          <w:tcPr>
            <w:tcW w:w="1276" w:type="dxa"/>
          </w:tcPr>
          <w:p w14:paraId="29B8111A" w14:textId="77777777" w:rsidR="00AF0E8D" w:rsidRPr="009F011A" w:rsidRDefault="00AF0E8D" w:rsidP="00AF0E8D">
            <w:pPr>
              <w:spacing w:before="0" w:after="0"/>
              <w:rPr>
                <w:sz w:val="18"/>
                <w:szCs w:val="18"/>
              </w:rPr>
            </w:pPr>
          </w:p>
        </w:tc>
        <w:tc>
          <w:tcPr>
            <w:tcW w:w="3402" w:type="dxa"/>
          </w:tcPr>
          <w:p w14:paraId="4384A5FA" w14:textId="77777777" w:rsidR="00AF0E8D" w:rsidRDefault="00AF0E8D" w:rsidP="00AF0E8D">
            <w:pPr>
              <w:spacing w:before="0" w:after="0"/>
              <w:rPr>
                <w:rFonts w:eastAsia="MS Mincho"/>
                <w:sz w:val="18"/>
                <w:szCs w:val="18"/>
              </w:rPr>
            </w:pPr>
            <w:r>
              <w:rPr>
                <w:rFonts w:eastAsia="MS Mincho"/>
                <w:sz w:val="18"/>
                <w:szCs w:val="18"/>
              </w:rPr>
              <w:t>Not due yet.</w:t>
            </w:r>
          </w:p>
          <w:p w14:paraId="0F511509" w14:textId="77777777" w:rsidR="00693B97" w:rsidRDefault="00693B97" w:rsidP="00AF0E8D">
            <w:pPr>
              <w:spacing w:before="0" w:after="0"/>
              <w:rPr>
                <w:rFonts w:eastAsia="MS Mincho"/>
                <w:sz w:val="18"/>
                <w:szCs w:val="18"/>
              </w:rPr>
            </w:pPr>
          </w:p>
          <w:p w14:paraId="1574D18A" w14:textId="38A24168" w:rsidR="00523B41" w:rsidRPr="009F011A" w:rsidRDefault="00523B41" w:rsidP="00AF0E8D">
            <w:pPr>
              <w:spacing w:before="0" w:after="0"/>
              <w:rPr>
                <w:sz w:val="18"/>
                <w:szCs w:val="18"/>
              </w:rPr>
            </w:pPr>
          </w:p>
        </w:tc>
      </w:tr>
      <w:tr w:rsidR="00AF0E8D" w14:paraId="5D6800CA" w14:textId="77777777" w:rsidTr="00AF0E8D">
        <w:trPr>
          <w:trHeight w:val="440"/>
        </w:trPr>
        <w:tc>
          <w:tcPr>
            <w:tcW w:w="571" w:type="dxa"/>
            <w:vMerge w:val="restart"/>
          </w:tcPr>
          <w:p w14:paraId="70594C39" w14:textId="77777777" w:rsidR="00AF0E8D" w:rsidRPr="009F011A" w:rsidRDefault="00AF0E8D" w:rsidP="00AF0E8D">
            <w:pPr>
              <w:spacing w:before="0" w:after="0"/>
              <w:rPr>
                <w:sz w:val="18"/>
                <w:szCs w:val="18"/>
              </w:rPr>
            </w:pPr>
            <w:r>
              <w:rPr>
                <w:sz w:val="18"/>
                <w:szCs w:val="18"/>
              </w:rPr>
              <w:t>2.4</w:t>
            </w:r>
          </w:p>
        </w:tc>
        <w:tc>
          <w:tcPr>
            <w:tcW w:w="1664" w:type="dxa"/>
            <w:vMerge w:val="restart"/>
          </w:tcPr>
          <w:p w14:paraId="2CCE08A4" w14:textId="77777777" w:rsidR="00AF0E8D" w:rsidRPr="009F011A" w:rsidRDefault="00AF0E8D" w:rsidP="00AF0E8D">
            <w:pPr>
              <w:spacing w:before="0" w:after="0"/>
              <w:rPr>
                <w:sz w:val="18"/>
                <w:szCs w:val="18"/>
              </w:rPr>
            </w:pPr>
            <w:r>
              <w:rPr>
                <w:sz w:val="18"/>
                <w:szCs w:val="18"/>
              </w:rPr>
              <w:t>Synthesis and identification of policy opportunities; participatory workshop in each study country</w:t>
            </w:r>
          </w:p>
        </w:tc>
        <w:tc>
          <w:tcPr>
            <w:tcW w:w="1842" w:type="dxa"/>
          </w:tcPr>
          <w:p w14:paraId="772E3EA3" w14:textId="77777777" w:rsidR="00AF0E8D" w:rsidRDefault="00AF0E8D" w:rsidP="00AF0E8D">
            <w:pPr>
              <w:spacing w:before="0" w:after="0"/>
              <w:rPr>
                <w:sz w:val="18"/>
                <w:szCs w:val="18"/>
              </w:rPr>
            </w:pPr>
            <w:r>
              <w:rPr>
                <w:sz w:val="18"/>
                <w:szCs w:val="18"/>
              </w:rPr>
              <w:t>Workshop (Q2 2022)</w:t>
            </w:r>
          </w:p>
        </w:tc>
        <w:tc>
          <w:tcPr>
            <w:tcW w:w="1276" w:type="dxa"/>
          </w:tcPr>
          <w:p w14:paraId="4425E2DC" w14:textId="77777777" w:rsidR="00AF0E8D" w:rsidRDefault="00AF0E8D" w:rsidP="00AF0E8D">
            <w:pPr>
              <w:spacing w:before="0" w:after="0"/>
              <w:rPr>
                <w:sz w:val="18"/>
                <w:szCs w:val="18"/>
              </w:rPr>
            </w:pPr>
          </w:p>
        </w:tc>
        <w:tc>
          <w:tcPr>
            <w:tcW w:w="3402" w:type="dxa"/>
          </w:tcPr>
          <w:p w14:paraId="7C7CDE45" w14:textId="77777777" w:rsidR="00AF0E8D" w:rsidRPr="009F011A" w:rsidRDefault="00AF0E8D" w:rsidP="00AF0E8D">
            <w:pPr>
              <w:spacing w:before="0" w:after="0"/>
              <w:rPr>
                <w:sz w:val="18"/>
                <w:szCs w:val="18"/>
              </w:rPr>
            </w:pPr>
            <w:r>
              <w:rPr>
                <w:rFonts w:eastAsia="MS Mincho"/>
                <w:sz w:val="18"/>
                <w:szCs w:val="18"/>
              </w:rPr>
              <w:t>Not due yet.</w:t>
            </w:r>
          </w:p>
        </w:tc>
      </w:tr>
      <w:tr w:rsidR="00AF0E8D" w14:paraId="0B880DAE" w14:textId="77777777" w:rsidTr="00AF0E8D">
        <w:trPr>
          <w:trHeight w:val="439"/>
        </w:trPr>
        <w:tc>
          <w:tcPr>
            <w:tcW w:w="571" w:type="dxa"/>
            <w:vMerge/>
          </w:tcPr>
          <w:p w14:paraId="79F32BCE" w14:textId="77777777" w:rsidR="00AF0E8D" w:rsidRDefault="00AF0E8D" w:rsidP="00AF0E8D">
            <w:pPr>
              <w:spacing w:before="0" w:after="0"/>
              <w:rPr>
                <w:sz w:val="18"/>
                <w:szCs w:val="18"/>
              </w:rPr>
            </w:pPr>
          </w:p>
        </w:tc>
        <w:tc>
          <w:tcPr>
            <w:tcW w:w="1664" w:type="dxa"/>
            <w:vMerge/>
          </w:tcPr>
          <w:p w14:paraId="00E489A8" w14:textId="77777777" w:rsidR="00AF0E8D" w:rsidRDefault="00AF0E8D" w:rsidP="00AF0E8D">
            <w:pPr>
              <w:spacing w:before="0" w:after="0"/>
              <w:rPr>
                <w:sz w:val="18"/>
                <w:szCs w:val="18"/>
              </w:rPr>
            </w:pPr>
          </w:p>
        </w:tc>
        <w:tc>
          <w:tcPr>
            <w:tcW w:w="1842" w:type="dxa"/>
          </w:tcPr>
          <w:p w14:paraId="5A81A368" w14:textId="77777777" w:rsidR="00AF0E8D" w:rsidRDefault="00AF0E8D" w:rsidP="00AF0E8D">
            <w:pPr>
              <w:spacing w:before="0" w:after="0"/>
              <w:rPr>
                <w:sz w:val="18"/>
                <w:szCs w:val="18"/>
              </w:rPr>
            </w:pPr>
            <w:r>
              <w:rPr>
                <w:sz w:val="18"/>
                <w:szCs w:val="18"/>
              </w:rPr>
              <w:t>Paper: Opportunities and strategies to strengthen food system policy regionally, with case studies on all study countries (Q1 2022)</w:t>
            </w:r>
          </w:p>
        </w:tc>
        <w:tc>
          <w:tcPr>
            <w:tcW w:w="1276" w:type="dxa"/>
          </w:tcPr>
          <w:p w14:paraId="3A66C185" w14:textId="77777777" w:rsidR="00AF0E8D" w:rsidRDefault="00AF0E8D" w:rsidP="00AF0E8D">
            <w:pPr>
              <w:spacing w:before="0" w:after="0"/>
              <w:rPr>
                <w:sz w:val="18"/>
                <w:szCs w:val="18"/>
              </w:rPr>
            </w:pPr>
          </w:p>
        </w:tc>
        <w:tc>
          <w:tcPr>
            <w:tcW w:w="3402" w:type="dxa"/>
          </w:tcPr>
          <w:p w14:paraId="131AF079" w14:textId="77777777" w:rsidR="00AF0E8D" w:rsidRDefault="00AF0E8D" w:rsidP="00AF0E8D">
            <w:pPr>
              <w:spacing w:before="0" w:after="0"/>
              <w:rPr>
                <w:sz w:val="18"/>
                <w:szCs w:val="18"/>
              </w:rPr>
            </w:pPr>
            <w:r>
              <w:rPr>
                <w:rFonts w:eastAsia="MS Mincho"/>
                <w:sz w:val="18"/>
                <w:szCs w:val="18"/>
              </w:rPr>
              <w:t>Not due yet.</w:t>
            </w:r>
          </w:p>
        </w:tc>
      </w:tr>
      <w:tr w:rsidR="00AF0E8D" w14:paraId="7D6D6117" w14:textId="77777777" w:rsidTr="00AF0E8D">
        <w:trPr>
          <w:trHeight w:val="439"/>
        </w:trPr>
        <w:tc>
          <w:tcPr>
            <w:tcW w:w="571" w:type="dxa"/>
            <w:vMerge/>
          </w:tcPr>
          <w:p w14:paraId="7D8176C4" w14:textId="77777777" w:rsidR="00AF0E8D" w:rsidRDefault="00AF0E8D" w:rsidP="00AF0E8D">
            <w:pPr>
              <w:spacing w:before="0" w:after="0"/>
              <w:rPr>
                <w:sz w:val="18"/>
                <w:szCs w:val="18"/>
              </w:rPr>
            </w:pPr>
          </w:p>
        </w:tc>
        <w:tc>
          <w:tcPr>
            <w:tcW w:w="1664" w:type="dxa"/>
            <w:vMerge/>
          </w:tcPr>
          <w:p w14:paraId="6AB643FF" w14:textId="77777777" w:rsidR="00AF0E8D" w:rsidRDefault="00AF0E8D" w:rsidP="00AF0E8D">
            <w:pPr>
              <w:spacing w:before="0" w:after="0"/>
              <w:rPr>
                <w:sz w:val="18"/>
                <w:szCs w:val="18"/>
              </w:rPr>
            </w:pPr>
          </w:p>
        </w:tc>
        <w:tc>
          <w:tcPr>
            <w:tcW w:w="1842" w:type="dxa"/>
          </w:tcPr>
          <w:p w14:paraId="6D5B8525" w14:textId="77777777" w:rsidR="00AF0E8D" w:rsidRDefault="00AF0E8D" w:rsidP="00AF0E8D">
            <w:pPr>
              <w:spacing w:before="0" w:after="0"/>
              <w:rPr>
                <w:sz w:val="18"/>
                <w:szCs w:val="18"/>
              </w:rPr>
            </w:pPr>
            <w:r>
              <w:rPr>
                <w:sz w:val="18"/>
                <w:szCs w:val="18"/>
              </w:rPr>
              <w:t>Translation outputs: Policy opportunities to strengthen sustainable food and nutrition security (Q2 2022)</w:t>
            </w:r>
          </w:p>
        </w:tc>
        <w:tc>
          <w:tcPr>
            <w:tcW w:w="1276" w:type="dxa"/>
          </w:tcPr>
          <w:p w14:paraId="6B0FD1C7" w14:textId="77777777" w:rsidR="00AF0E8D" w:rsidRDefault="00AF0E8D" w:rsidP="00AF0E8D">
            <w:pPr>
              <w:spacing w:before="0" w:after="0"/>
              <w:rPr>
                <w:sz w:val="18"/>
                <w:szCs w:val="18"/>
              </w:rPr>
            </w:pPr>
          </w:p>
        </w:tc>
        <w:tc>
          <w:tcPr>
            <w:tcW w:w="3402" w:type="dxa"/>
          </w:tcPr>
          <w:p w14:paraId="58EFAA84" w14:textId="77777777" w:rsidR="00AF0E8D" w:rsidRDefault="00AF0E8D" w:rsidP="00AF0E8D">
            <w:pPr>
              <w:spacing w:before="0" w:after="0"/>
              <w:rPr>
                <w:sz w:val="18"/>
                <w:szCs w:val="18"/>
              </w:rPr>
            </w:pPr>
            <w:r>
              <w:rPr>
                <w:rFonts w:eastAsia="MS Mincho"/>
                <w:sz w:val="18"/>
                <w:szCs w:val="18"/>
              </w:rPr>
              <w:t>Not due yet.</w:t>
            </w:r>
          </w:p>
        </w:tc>
      </w:tr>
    </w:tbl>
    <w:p w14:paraId="6832B912" w14:textId="77777777" w:rsidR="00AF0E8D" w:rsidRDefault="00AF0E8D" w:rsidP="00AF0E8D"/>
    <w:p w14:paraId="7CF2E258" w14:textId="77777777" w:rsidR="00AF0E8D" w:rsidRDefault="00AF0E8D" w:rsidP="00AF0E8D">
      <w:pPr>
        <w:pStyle w:val="Heading4"/>
      </w:pPr>
      <w:r w:rsidRPr="00F42745">
        <w:t>Objective 3: To characterize informal markets and prioritise actions that enhance nutritional outcomes from local food environments in Solomon Islands</w:t>
      </w:r>
    </w:p>
    <w:tbl>
      <w:tblPr>
        <w:tblStyle w:val="TableGrid"/>
        <w:tblW w:w="0" w:type="auto"/>
        <w:tblLook w:val="04A0" w:firstRow="1" w:lastRow="0" w:firstColumn="1" w:lastColumn="0" w:noHBand="0" w:noVBand="1"/>
      </w:tblPr>
      <w:tblGrid>
        <w:gridCol w:w="566"/>
        <w:gridCol w:w="1638"/>
        <w:gridCol w:w="1832"/>
        <w:gridCol w:w="1270"/>
        <w:gridCol w:w="3471"/>
      </w:tblGrid>
      <w:tr w:rsidR="00AF0E8D" w:rsidRPr="008A112A" w14:paraId="78F7AD6A" w14:textId="77777777" w:rsidTr="00AF0E8D">
        <w:trPr>
          <w:tblHeader/>
        </w:trPr>
        <w:tc>
          <w:tcPr>
            <w:tcW w:w="571" w:type="dxa"/>
            <w:shd w:val="clear" w:color="auto" w:fill="D9D9D9" w:themeFill="background1" w:themeFillShade="D9"/>
            <w:vAlign w:val="center"/>
          </w:tcPr>
          <w:p w14:paraId="0CE23F03" w14:textId="77777777" w:rsidR="00AF0E8D" w:rsidRPr="00F42745" w:rsidRDefault="00AF0E8D" w:rsidP="00AF0E8D">
            <w:pPr>
              <w:pStyle w:val="ACIARtableheading"/>
            </w:pPr>
            <w:r w:rsidRPr="00F42745">
              <w:t>No.</w:t>
            </w:r>
          </w:p>
        </w:tc>
        <w:tc>
          <w:tcPr>
            <w:tcW w:w="1664" w:type="dxa"/>
            <w:shd w:val="clear" w:color="auto" w:fill="D9D9D9" w:themeFill="background1" w:themeFillShade="D9"/>
            <w:vAlign w:val="center"/>
          </w:tcPr>
          <w:p w14:paraId="5E97FF13" w14:textId="77777777" w:rsidR="00AF0E8D" w:rsidRPr="00F42745" w:rsidRDefault="00AF0E8D" w:rsidP="00AF0E8D">
            <w:pPr>
              <w:pStyle w:val="ACIARtableheading"/>
            </w:pPr>
            <w:r w:rsidRPr="00F42745">
              <w:t>Activity</w:t>
            </w:r>
          </w:p>
        </w:tc>
        <w:tc>
          <w:tcPr>
            <w:tcW w:w="1842" w:type="dxa"/>
            <w:shd w:val="clear" w:color="auto" w:fill="D9D9D9" w:themeFill="background1" w:themeFillShade="D9"/>
            <w:vAlign w:val="center"/>
          </w:tcPr>
          <w:p w14:paraId="08216375" w14:textId="77777777" w:rsidR="00AF0E8D" w:rsidRPr="00F42745" w:rsidRDefault="00AF0E8D" w:rsidP="00AF0E8D">
            <w:pPr>
              <w:pStyle w:val="ACIARtableheading"/>
            </w:pPr>
            <w:r w:rsidRPr="00F42745">
              <w:t>Output</w:t>
            </w:r>
            <w:r>
              <w:t>s/ milestones</w:t>
            </w:r>
          </w:p>
        </w:tc>
        <w:tc>
          <w:tcPr>
            <w:tcW w:w="1276" w:type="dxa"/>
            <w:shd w:val="clear" w:color="auto" w:fill="D9D9D9" w:themeFill="background1" w:themeFillShade="D9"/>
            <w:vAlign w:val="center"/>
          </w:tcPr>
          <w:p w14:paraId="03F13408" w14:textId="77777777" w:rsidR="00AF0E8D" w:rsidRPr="00F42745" w:rsidRDefault="00AF0E8D" w:rsidP="00AF0E8D">
            <w:pPr>
              <w:pStyle w:val="ACIARtableheading"/>
            </w:pPr>
            <w:r>
              <w:t>Completion date</w:t>
            </w:r>
          </w:p>
        </w:tc>
        <w:tc>
          <w:tcPr>
            <w:tcW w:w="3650" w:type="dxa"/>
            <w:shd w:val="clear" w:color="auto" w:fill="D9D9D9" w:themeFill="background1" w:themeFillShade="D9"/>
            <w:vAlign w:val="center"/>
          </w:tcPr>
          <w:p w14:paraId="5765D70B" w14:textId="77777777" w:rsidR="00AF0E8D" w:rsidRPr="00F42745" w:rsidRDefault="00AF0E8D" w:rsidP="00AF0E8D">
            <w:pPr>
              <w:pStyle w:val="ACIARtableheading"/>
            </w:pPr>
            <w:r>
              <w:t>Comments</w:t>
            </w:r>
          </w:p>
        </w:tc>
      </w:tr>
      <w:tr w:rsidR="00AF0E8D" w:rsidRPr="00BD09AF" w14:paraId="0B9E2646" w14:textId="77777777" w:rsidTr="00AF0E8D">
        <w:tc>
          <w:tcPr>
            <w:tcW w:w="571" w:type="dxa"/>
            <w:vMerge w:val="restart"/>
          </w:tcPr>
          <w:p w14:paraId="50C4B557" w14:textId="77777777" w:rsidR="00AF0E8D" w:rsidRPr="00E147A6" w:rsidRDefault="00AF0E8D" w:rsidP="00AF0E8D">
            <w:pPr>
              <w:spacing w:before="0" w:after="0"/>
              <w:rPr>
                <w:sz w:val="18"/>
                <w:szCs w:val="18"/>
              </w:rPr>
            </w:pPr>
            <w:r>
              <w:rPr>
                <w:sz w:val="18"/>
                <w:szCs w:val="18"/>
              </w:rPr>
              <w:t>3.1</w:t>
            </w:r>
          </w:p>
          <w:p w14:paraId="256DB1EF" w14:textId="77777777" w:rsidR="00AF0E8D" w:rsidRDefault="00AF0E8D" w:rsidP="00AF0E8D">
            <w:pPr>
              <w:spacing w:before="0" w:after="0"/>
              <w:rPr>
                <w:sz w:val="18"/>
                <w:szCs w:val="18"/>
              </w:rPr>
            </w:pPr>
          </w:p>
          <w:p w14:paraId="7C4FE3CE" w14:textId="77777777" w:rsidR="00AF0E8D" w:rsidRPr="00E147A6" w:rsidRDefault="00AF0E8D" w:rsidP="00AF0E8D">
            <w:pPr>
              <w:spacing w:before="0" w:after="0"/>
              <w:rPr>
                <w:sz w:val="18"/>
                <w:szCs w:val="18"/>
              </w:rPr>
            </w:pPr>
          </w:p>
        </w:tc>
        <w:tc>
          <w:tcPr>
            <w:tcW w:w="1664" w:type="dxa"/>
            <w:vMerge w:val="restart"/>
          </w:tcPr>
          <w:p w14:paraId="1FE348B4" w14:textId="77777777" w:rsidR="00AF0E8D" w:rsidRPr="00BD09AF" w:rsidDel="00D24895" w:rsidRDefault="00AF0E8D" w:rsidP="00AF0E8D">
            <w:pPr>
              <w:spacing w:before="0" w:after="0"/>
              <w:rPr>
                <w:sz w:val="18"/>
                <w:szCs w:val="18"/>
              </w:rPr>
            </w:pPr>
            <w:r w:rsidRPr="00E147A6">
              <w:rPr>
                <w:sz w:val="18"/>
                <w:szCs w:val="18"/>
              </w:rPr>
              <w:t xml:space="preserve">Cyclical monitoring and analysis </w:t>
            </w:r>
            <w:r>
              <w:rPr>
                <w:sz w:val="18"/>
                <w:szCs w:val="18"/>
              </w:rPr>
              <w:t xml:space="preserve">along a gradient </w:t>
            </w:r>
            <w:r w:rsidRPr="00E147A6">
              <w:rPr>
                <w:sz w:val="18"/>
                <w:szCs w:val="18"/>
              </w:rPr>
              <w:t xml:space="preserve">of ‘rural and </w:t>
            </w:r>
            <w:proofErr w:type="spellStart"/>
            <w:r w:rsidRPr="00E147A6">
              <w:rPr>
                <w:sz w:val="18"/>
                <w:szCs w:val="18"/>
              </w:rPr>
              <w:t>peri</w:t>
            </w:r>
            <w:proofErr w:type="spellEnd"/>
            <w:r w:rsidRPr="00E147A6">
              <w:rPr>
                <w:sz w:val="18"/>
                <w:szCs w:val="18"/>
              </w:rPr>
              <w:t>-urban informal markets in Western and Malaita Provinces to understand external and personal food environment dimensions</w:t>
            </w:r>
          </w:p>
          <w:p w14:paraId="6D68E666" w14:textId="77777777" w:rsidR="00AF0E8D" w:rsidRPr="00E147A6" w:rsidRDefault="00AF0E8D" w:rsidP="00AF0E8D">
            <w:pPr>
              <w:spacing w:before="0" w:after="0"/>
              <w:rPr>
                <w:sz w:val="18"/>
                <w:szCs w:val="18"/>
              </w:rPr>
            </w:pPr>
          </w:p>
          <w:p w14:paraId="6C5BBC0E" w14:textId="77777777" w:rsidR="00AF0E8D" w:rsidRPr="00E147A6" w:rsidRDefault="00AF0E8D" w:rsidP="00AF0E8D">
            <w:pPr>
              <w:spacing w:before="0" w:after="0"/>
              <w:rPr>
                <w:sz w:val="18"/>
                <w:szCs w:val="18"/>
              </w:rPr>
            </w:pPr>
          </w:p>
          <w:p w14:paraId="164A5F99" w14:textId="77777777" w:rsidR="00AF0E8D" w:rsidRPr="00BD09AF" w:rsidDel="00D24895" w:rsidRDefault="00AF0E8D" w:rsidP="00AF0E8D">
            <w:pPr>
              <w:spacing w:before="0" w:after="0"/>
              <w:rPr>
                <w:sz w:val="18"/>
                <w:szCs w:val="18"/>
              </w:rPr>
            </w:pPr>
          </w:p>
        </w:tc>
        <w:tc>
          <w:tcPr>
            <w:tcW w:w="1842" w:type="dxa"/>
          </w:tcPr>
          <w:p w14:paraId="3E422375" w14:textId="5175BB93" w:rsidR="00AF0E8D" w:rsidRPr="00624EA9" w:rsidRDefault="00AF0E8D" w:rsidP="003168F4">
            <w:pPr>
              <w:pStyle w:val="ACIARtabletextleft"/>
              <w:rPr>
                <w:szCs w:val="18"/>
              </w:rPr>
            </w:pPr>
            <w:r>
              <w:rPr>
                <w:szCs w:val="18"/>
              </w:rPr>
              <w:t>R</w:t>
            </w:r>
            <w:r w:rsidRPr="003168F4">
              <w:rPr>
                <w:szCs w:val="18"/>
              </w:rPr>
              <w:t xml:space="preserve">eport: </w:t>
            </w:r>
            <w:r w:rsidRPr="003168F4">
              <w:t>Rapid baseline survey of external food environment domain during COVID-19 with a focus on food price and availability in formal and informal markets in Solomon Islands</w:t>
            </w:r>
            <w:r w:rsidRPr="003168F4">
              <w:rPr>
                <w:szCs w:val="18"/>
              </w:rPr>
              <w:t xml:space="preserve"> (Q3</w:t>
            </w:r>
            <w:r w:rsidRPr="00624EA9">
              <w:rPr>
                <w:szCs w:val="18"/>
              </w:rPr>
              <w:t xml:space="preserve"> 2020</w:t>
            </w:r>
            <w:r>
              <w:rPr>
                <w:szCs w:val="18"/>
              </w:rPr>
              <w:t>)</w:t>
            </w:r>
          </w:p>
        </w:tc>
        <w:tc>
          <w:tcPr>
            <w:tcW w:w="1276" w:type="dxa"/>
          </w:tcPr>
          <w:p w14:paraId="0A572629" w14:textId="77777777" w:rsidR="00AF0E8D" w:rsidRPr="00E147A6" w:rsidRDefault="00AF0E8D" w:rsidP="00AF0E8D">
            <w:pPr>
              <w:pStyle w:val="ACIARtabletextleft"/>
              <w:rPr>
                <w:szCs w:val="18"/>
              </w:rPr>
            </w:pPr>
          </w:p>
        </w:tc>
        <w:tc>
          <w:tcPr>
            <w:tcW w:w="3650" w:type="dxa"/>
          </w:tcPr>
          <w:p w14:paraId="4510C7EF" w14:textId="7742F687" w:rsidR="00756985" w:rsidRDefault="00AF0E8D" w:rsidP="00026297">
            <w:pPr>
              <w:pStyle w:val="ACIARtabletextleft"/>
              <w:rPr>
                <w:szCs w:val="18"/>
              </w:rPr>
            </w:pPr>
            <w:r w:rsidRPr="00026297">
              <w:rPr>
                <w:szCs w:val="18"/>
              </w:rPr>
              <w:t xml:space="preserve">The rapid assessment survey </w:t>
            </w:r>
            <w:r w:rsidR="00026297" w:rsidRPr="00026297">
              <w:rPr>
                <w:szCs w:val="18"/>
              </w:rPr>
              <w:t>was</w:t>
            </w:r>
            <w:r w:rsidR="00026297">
              <w:rPr>
                <w:szCs w:val="18"/>
              </w:rPr>
              <w:t xml:space="preserve"> conducted in July/August 2020 with</w:t>
            </w:r>
            <w:r w:rsidRPr="00026297">
              <w:rPr>
                <w:szCs w:val="18"/>
              </w:rPr>
              <w:t xml:space="preserve"> </w:t>
            </w:r>
            <w:r w:rsidR="00026297">
              <w:rPr>
                <w:szCs w:val="18"/>
              </w:rPr>
              <w:t xml:space="preserve">556 participants. </w:t>
            </w:r>
          </w:p>
          <w:p w14:paraId="3809D519" w14:textId="77777777" w:rsidR="00AF0E8D" w:rsidRDefault="00026297" w:rsidP="00026297">
            <w:pPr>
              <w:pStyle w:val="ACIARtabletextleft"/>
              <w:rPr>
                <w:szCs w:val="18"/>
              </w:rPr>
            </w:pPr>
            <w:r w:rsidRPr="00026297">
              <w:rPr>
                <w:szCs w:val="18"/>
              </w:rPr>
              <w:t xml:space="preserve">We had originally intended that this was a rapid baseline study only. We </w:t>
            </w:r>
            <w:r>
              <w:rPr>
                <w:szCs w:val="18"/>
              </w:rPr>
              <w:t>will now</w:t>
            </w:r>
            <w:r w:rsidRPr="00026297">
              <w:rPr>
                <w:szCs w:val="18"/>
              </w:rPr>
              <w:t xml:space="preserve"> repeat the survey another 2-3 times (Q3 2021, Q4 2021, and potentially in Q1 2022) in order to understand the longer term impacts of COVID-19 on the local urban and regional food environments in Solomon Islands and to disentangle COVID-19 impacts from seasonal variability interpretations.</w:t>
            </w:r>
          </w:p>
          <w:p w14:paraId="4C5FA087" w14:textId="19252316" w:rsidR="00756985" w:rsidRPr="00026297" w:rsidRDefault="00756985" w:rsidP="0085742E">
            <w:pPr>
              <w:pStyle w:val="ACIARtabletextleft"/>
              <w:rPr>
                <w:szCs w:val="18"/>
              </w:rPr>
            </w:pPr>
            <w:r>
              <w:rPr>
                <w:szCs w:val="18"/>
              </w:rPr>
              <w:t>Report is in progress.</w:t>
            </w:r>
          </w:p>
        </w:tc>
      </w:tr>
      <w:tr w:rsidR="00AF0E8D" w:rsidRPr="00BD09AF" w14:paraId="29D97446" w14:textId="77777777" w:rsidTr="00AF0E8D">
        <w:tc>
          <w:tcPr>
            <w:tcW w:w="571" w:type="dxa"/>
            <w:vMerge/>
          </w:tcPr>
          <w:p w14:paraId="4D2F0CFE" w14:textId="77777777" w:rsidR="00AF0E8D" w:rsidRDefault="00AF0E8D" w:rsidP="00AF0E8D">
            <w:pPr>
              <w:spacing w:before="0" w:after="0"/>
              <w:rPr>
                <w:sz w:val="18"/>
                <w:szCs w:val="18"/>
              </w:rPr>
            </w:pPr>
          </w:p>
        </w:tc>
        <w:tc>
          <w:tcPr>
            <w:tcW w:w="1664" w:type="dxa"/>
            <w:vMerge/>
          </w:tcPr>
          <w:p w14:paraId="211243A4" w14:textId="77777777" w:rsidR="00AF0E8D" w:rsidRPr="00E147A6" w:rsidRDefault="00AF0E8D" w:rsidP="00AF0E8D">
            <w:pPr>
              <w:spacing w:before="0" w:after="0"/>
              <w:rPr>
                <w:sz w:val="18"/>
                <w:szCs w:val="18"/>
              </w:rPr>
            </w:pPr>
          </w:p>
        </w:tc>
        <w:tc>
          <w:tcPr>
            <w:tcW w:w="1842" w:type="dxa"/>
          </w:tcPr>
          <w:p w14:paraId="54B9BC79" w14:textId="77777777" w:rsidR="00AF0E8D" w:rsidRDefault="00AF0E8D" w:rsidP="00AF0E8D">
            <w:pPr>
              <w:pStyle w:val="ACIARtabletextleft"/>
              <w:rPr>
                <w:szCs w:val="18"/>
              </w:rPr>
            </w:pPr>
            <w:r>
              <w:rPr>
                <w:szCs w:val="18"/>
              </w:rPr>
              <w:t xml:space="preserve">Paper: Fluctuations and drivers of food price and availability in informal markets in Solomon Islands </w:t>
            </w:r>
            <w:r w:rsidRPr="00121B49">
              <w:rPr>
                <w:szCs w:val="18"/>
              </w:rPr>
              <w:t>(Q2 2021)</w:t>
            </w:r>
          </w:p>
        </w:tc>
        <w:tc>
          <w:tcPr>
            <w:tcW w:w="1276" w:type="dxa"/>
          </w:tcPr>
          <w:p w14:paraId="74805C40" w14:textId="77777777" w:rsidR="00AF0E8D" w:rsidRDefault="00AF0E8D" w:rsidP="00AF0E8D">
            <w:pPr>
              <w:pStyle w:val="ACIARtabletextleft"/>
              <w:rPr>
                <w:szCs w:val="18"/>
              </w:rPr>
            </w:pPr>
          </w:p>
        </w:tc>
        <w:tc>
          <w:tcPr>
            <w:tcW w:w="3650" w:type="dxa"/>
          </w:tcPr>
          <w:p w14:paraId="7B5FEB79" w14:textId="02A11C83" w:rsidR="00AF0E8D" w:rsidRPr="002E48CD" w:rsidRDefault="002E48CD" w:rsidP="00AF0E8D">
            <w:pPr>
              <w:pStyle w:val="ACIARtabletextleft"/>
              <w:rPr>
                <w:szCs w:val="18"/>
              </w:rPr>
            </w:pPr>
            <w:r w:rsidRPr="002E48CD">
              <w:rPr>
                <w:szCs w:val="18"/>
              </w:rPr>
              <w:t>Paper is in progress.</w:t>
            </w:r>
          </w:p>
        </w:tc>
      </w:tr>
      <w:tr w:rsidR="00AF0E8D" w:rsidRPr="00BD09AF" w14:paraId="57C41DAA" w14:textId="77777777" w:rsidTr="00AF0E8D">
        <w:tc>
          <w:tcPr>
            <w:tcW w:w="571" w:type="dxa"/>
            <w:vMerge/>
          </w:tcPr>
          <w:p w14:paraId="164E69E3" w14:textId="77777777" w:rsidR="00AF0E8D" w:rsidRDefault="00AF0E8D" w:rsidP="00AF0E8D">
            <w:pPr>
              <w:spacing w:before="0" w:after="0"/>
              <w:rPr>
                <w:sz w:val="18"/>
                <w:szCs w:val="18"/>
              </w:rPr>
            </w:pPr>
          </w:p>
        </w:tc>
        <w:tc>
          <w:tcPr>
            <w:tcW w:w="1664" w:type="dxa"/>
            <w:vMerge/>
          </w:tcPr>
          <w:p w14:paraId="5940F5BE" w14:textId="77777777" w:rsidR="00AF0E8D" w:rsidRPr="00E147A6" w:rsidRDefault="00AF0E8D" w:rsidP="00AF0E8D">
            <w:pPr>
              <w:spacing w:before="0" w:after="0"/>
              <w:rPr>
                <w:sz w:val="18"/>
                <w:szCs w:val="18"/>
              </w:rPr>
            </w:pPr>
          </w:p>
        </w:tc>
        <w:tc>
          <w:tcPr>
            <w:tcW w:w="1842" w:type="dxa"/>
          </w:tcPr>
          <w:p w14:paraId="2C20506B" w14:textId="5A958DC6" w:rsidR="00AF0E8D" w:rsidRPr="003168F4" w:rsidRDefault="00AF0E8D" w:rsidP="003168F4">
            <w:pPr>
              <w:pStyle w:val="ACIARtabletextleft"/>
              <w:rPr>
                <w:szCs w:val="18"/>
              </w:rPr>
            </w:pPr>
            <w:r w:rsidRPr="003168F4">
              <w:rPr>
                <w:szCs w:val="18"/>
              </w:rPr>
              <w:t>Paper: Is a nutritionally sound food basket affordable for consumers? (using HIES derived food basket for SLB, market prices and availability) (Q2 2022)</w:t>
            </w:r>
          </w:p>
        </w:tc>
        <w:tc>
          <w:tcPr>
            <w:tcW w:w="1276" w:type="dxa"/>
          </w:tcPr>
          <w:p w14:paraId="6EB9DCE7" w14:textId="77777777" w:rsidR="00AF0E8D" w:rsidRDefault="00AF0E8D" w:rsidP="00AF0E8D">
            <w:pPr>
              <w:pStyle w:val="ACIARtabletextleft"/>
              <w:rPr>
                <w:szCs w:val="18"/>
              </w:rPr>
            </w:pPr>
          </w:p>
        </w:tc>
        <w:tc>
          <w:tcPr>
            <w:tcW w:w="3650" w:type="dxa"/>
          </w:tcPr>
          <w:p w14:paraId="6B5C876C" w14:textId="77777777" w:rsidR="00AF0E8D" w:rsidRPr="00756985" w:rsidRDefault="00AF0E8D" w:rsidP="00AF0E8D">
            <w:pPr>
              <w:pStyle w:val="ACIARtabletextleft"/>
              <w:rPr>
                <w:szCs w:val="18"/>
              </w:rPr>
            </w:pPr>
            <w:r w:rsidRPr="00756985">
              <w:rPr>
                <w:szCs w:val="18"/>
              </w:rPr>
              <w:t>Not due yet.</w:t>
            </w:r>
          </w:p>
        </w:tc>
      </w:tr>
      <w:tr w:rsidR="00AF0E8D" w:rsidRPr="00BD09AF" w14:paraId="61342EAB" w14:textId="77777777" w:rsidTr="00AF0E8D">
        <w:tc>
          <w:tcPr>
            <w:tcW w:w="571" w:type="dxa"/>
            <w:vMerge/>
          </w:tcPr>
          <w:p w14:paraId="19B2DE19" w14:textId="77777777" w:rsidR="00AF0E8D" w:rsidRDefault="00AF0E8D" w:rsidP="00AF0E8D">
            <w:pPr>
              <w:spacing w:before="0" w:after="0"/>
              <w:rPr>
                <w:sz w:val="18"/>
                <w:szCs w:val="18"/>
              </w:rPr>
            </w:pPr>
          </w:p>
        </w:tc>
        <w:tc>
          <w:tcPr>
            <w:tcW w:w="1664" w:type="dxa"/>
            <w:vMerge/>
          </w:tcPr>
          <w:p w14:paraId="7DFF28AA" w14:textId="77777777" w:rsidR="00AF0E8D" w:rsidRPr="00E147A6" w:rsidRDefault="00AF0E8D" w:rsidP="00AF0E8D">
            <w:pPr>
              <w:spacing w:before="0" w:after="0"/>
              <w:rPr>
                <w:sz w:val="18"/>
                <w:szCs w:val="18"/>
              </w:rPr>
            </w:pPr>
          </w:p>
        </w:tc>
        <w:tc>
          <w:tcPr>
            <w:tcW w:w="1842" w:type="dxa"/>
          </w:tcPr>
          <w:p w14:paraId="40C7FBD1" w14:textId="77777777" w:rsidR="00AF0E8D" w:rsidRPr="003168F4" w:rsidRDefault="00AF0E8D" w:rsidP="00AF0E8D">
            <w:pPr>
              <w:pStyle w:val="ACIARtabletextleft"/>
              <w:rPr>
                <w:szCs w:val="18"/>
              </w:rPr>
            </w:pPr>
            <w:r w:rsidRPr="003168F4">
              <w:rPr>
                <w:szCs w:val="18"/>
              </w:rPr>
              <w:t>Scoping review on typologies of local environments in low- and middle-income settings (Q1 2021)</w:t>
            </w:r>
          </w:p>
        </w:tc>
        <w:tc>
          <w:tcPr>
            <w:tcW w:w="1276" w:type="dxa"/>
          </w:tcPr>
          <w:p w14:paraId="531456B8" w14:textId="77777777" w:rsidR="00AF0E8D" w:rsidRDefault="00AF0E8D" w:rsidP="00AF0E8D">
            <w:pPr>
              <w:pStyle w:val="ACIARtabletextleft"/>
              <w:rPr>
                <w:szCs w:val="18"/>
              </w:rPr>
            </w:pPr>
          </w:p>
        </w:tc>
        <w:tc>
          <w:tcPr>
            <w:tcW w:w="3650" w:type="dxa"/>
          </w:tcPr>
          <w:p w14:paraId="4E4FA9DC" w14:textId="2315A8D7" w:rsidR="00AF0E8D" w:rsidRPr="00E61975" w:rsidRDefault="002621F3" w:rsidP="00AF0E8D">
            <w:pPr>
              <w:pStyle w:val="ACIARtabletextleft"/>
              <w:rPr>
                <w:szCs w:val="18"/>
                <w:highlight w:val="yellow"/>
              </w:rPr>
            </w:pPr>
            <w:r w:rsidRPr="003E1EEB">
              <w:rPr>
                <w:szCs w:val="18"/>
              </w:rPr>
              <w:t>The literature search has been completed and full text review is currently underway. Estimated completion of manuscript end 2021.</w:t>
            </w:r>
          </w:p>
        </w:tc>
      </w:tr>
      <w:tr w:rsidR="00AF0E8D" w:rsidRPr="00BD09AF" w14:paraId="5C07A202" w14:textId="77777777" w:rsidTr="00AF0E8D">
        <w:tc>
          <w:tcPr>
            <w:tcW w:w="571" w:type="dxa"/>
            <w:vMerge w:val="restart"/>
          </w:tcPr>
          <w:p w14:paraId="29EF367B" w14:textId="77777777" w:rsidR="00AF0E8D" w:rsidRPr="00E147A6" w:rsidRDefault="00AF0E8D" w:rsidP="00AF0E8D">
            <w:pPr>
              <w:spacing w:before="0" w:after="0"/>
              <w:rPr>
                <w:sz w:val="18"/>
                <w:szCs w:val="18"/>
              </w:rPr>
            </w:pPr>
            <w:r>
              <w:rPr>
                <w:sz w:val="18"/>
                <w:szCs w:val="18"/>
              </w:rPr>
              <w:t>3.2</w:t>
            </w:r>
          </w:p>
          <w:p w14:paraId="5909D6C9" w14:textId="77777777" w:rsidR="00AF0E8D" w:rsidRPr="00E147A6" w:rsidRDefault="00AF0E8D" w:rsidP="00AF0E8D">
            <w:pPr>
              <w:spacing w:before="0" w:after="0"/>
              <w:rPr>
                <w:sz w:val="18"/>
                <w:szCs w:val="18"/>
              </w:rPr>
            </w:pPr>
          </w:p>
        </w:tc>
        <w:tc>
          <w:tcPr>
            <w:tcW w:w="1664" w:type="dxa"/>
            <w:vMerge w:val="restart"/>
          </w:tcPr>
          <w:p w14:paraId="6981CF82" w14:textId="77777777" w:rsidR="00AF0E8D" w:rsidRPr="003168F4" w:rsidDel="00D24895" w:rsidRDefault="00AF0E8D" w:rsidP="00AF0E8D">
            <w:pPr>
              <w:spacing w:before="0" w:after="0"/>
              <w:rPr>
                <w:sz w:val="18"/>
                <w:szCs w:val="18"/>
              </w:rPr>
            </w:pPr>
            <w:r>
              <w:rPr>
                <w:sz w:val="18"/>
                <w:szCs w:val="18"/>
              </w:rPr>
              <w:t>Develop and sustain local partnerships and networks within the informal mark</w:t>
            </w:r>
            <w:r w:rsidRPr="003168F4">
              <w:rPr>
                <w:sz w:val="18"/>
                <w:szCs w:val="18"/>
              </w:rPr>
              <w:t>et sector in Solomon Islands.</w:t>
            </w:r>
          </w:p>
          <w:p w14:paraId="34029D0C" w14:textId="77777777" w:rsidR="00AF0E8D" w:rsidRPr="00BD09AF" w:rsidDel="00D24895" w:rsidRDefault="00AF0E8D" w:rsidP="00AF0E8D">
            <w:pPr>
              <w:spacing w:before="0" w:after="0"/>
              <w:rPr>
                <w:sz w:val="18"/>
                <w:szCs w:val="18"/>
              </w:rPr>
            </w:pPr>
          </w:p>
        </w:tc>
        <w:tc>
          <w:tcPr>
            <w:tcW w:w="1842" w:type="dxa"/>
          </w:tcPr>
          <w:p w14:paraId="634FA1A2" w14:textId="77777777" w:rsidR="00AF0E8D" w:rsidRPr="00624EA9" w:rsidRDefault="00AF0E8D" w:rsidP="00AF0E8D">
            <w:pPr>
              <w:pStyle w:val="ACIARtabletextleft"/>
              <w:rPr>
                <w:rFonts w:eastAsia="MS Mincho"/>
                <w:szCs w:val="18"/>
              </w:rPr>
            </w:pPr>
            <w:r w:rsidRPr="00F85E40">
              <w:rPr>
                <w:rFonts w:eastAsia="MS Mincho"/>
                <w:szCs w:val="18"/>
              </w:rPr>
              <w:t xml:space="preserve">Partnerships developed with </w:t>
            </w:r>
            <w:proofErr w:type="spellStart"/>
            <w:r w:rsidRPr="00F85E40">
              <w:rPr>
                <w:rFonts w:eastAsia="MS Mincho"/>
                <w:szCs w:val="18"/>
              </w:rPr>
              <w:t>organisations</w:t>
            </w:r>
            <w:proofErr w:type="spellEnd"/>
            <w:r>
              <w:rPr>
                <w:rFonts w:eastAsia="MS Mincho"/>
                <w:szCs w:val="18"/>
              </w:rPr>
              <w:t>, vendors</w:t>
            </w:r>
            <w:r w:rsidRPr="00F85E40">
              <w:rPr>
                <w:rFonts w:eastAsia="MS Mincho"/>
                <w:szCs w:val="18"/>
              </w:rPr>
              <w:t xml:space="preserve"> </w:t>
            </w:r>
            <w:r>
              <w:rPr>
                <w:rFonts w:eastAsia="MS Mincho"/>
                <w:szCs w:val="18"/>
              </w:rPr>
              <w:t xml:space="preserve">and projects </w:t>
            </w:r>
            <w:r w:rsidRPr="00F85E40">
              <w:rPr>
                <w:rFonts w:eastAsia="MS Mincho"/>
                <w:szCs w:val="18"/>
              </w:rPr>
              <w:t>involved in oth</w:t>
            </w:r>
            <w:r w:rsidRPr="00121B49">
              <w:rPr>
                <w:rFonts w:eastAsia="MS Mincho"/>
                <w:szCs w:val="18"/>
              </w:rPr>
              <w:t>er market based initiative</w:t>
            </w:r>
            <w:r>
              <w:rPr>
                <w:rFonts w:eastAsia="MS Mincho"/>
                <w:szCs w:val="18"/>
              </w:rPr>
              <w:t xml:space="preserve">s in SLB </w:t>
            </w:r>
            <w:r w:rsidRPr="00121B49">
              <w:rPr>
                <w:szCs w:val="18"/>
              </w:rPr>
              <w:t>(Q4 2019 and ongoing)</w:t>
            </w:r>
          </w:p>
        </w:tc>
        <w:tc>
          <w:tcPr>
            <w:tcW w:w="1276" w:type="dxa"/>
          </w:tcPr>
          <w:p w14:paraId="00F8C09D" w14:textId="75F326F7" w:rsidR="00AF0E8D" w:rsidRPr="00E147A6" w:rsidRDefault="00026297" w:rsidP="00AF0E8D">
            <w:pPr>
              <w:pStyle w:val="ACIARtabletextleft"/>
              <w:rPr>
                <w:rFonts w:eastAsia="MS Mincho"/>
                <w:szCs w:val="18"/>
              </w:rPr>
            </w:pPr>
            <w:r>
              <w:rPr>
                <w:rFonts w:eastAsia="MS Mincho"/>
                <w:szCs w:val="18"/>
              </w:rPr>
              <w:t>Q4 2019</w:t>
            </w:r>
          </w:p>
        </w:tc>
        <w:tc>
          <w:tcPr>
            <w:tcW w:w="3650" w:type="dxa"/>
          </w:tcPr>
          <w:p w14:paraId="6201E4B4" w14:textId="40FF8F14" w:rsidR="00AF0E8D" w:rsidRPr="00756985" w:rsidRDefault="00026297" w:rsidP="00AF0E8D">
            <w:pPr>
              <w:pStyle w:val="ACIARtabletextleft"/>
              <w:rPr>
                <w:rFonts w:eastAsia="MS Mincho"/>
                <w:color w:val="A6A6A6" w:themeColor="background1" w:themeShade="A6"/>
                <w:szCs w:val="18"/>
              </w:rPr>
            </w:pPr>
            <w:r w:rsidRPr="00756985">
              <w:rPr>
                <w:rFonts w:eastAsia="MS Mincho"/>
                <w:color w:val="A6A6A6" w:themeColor="background1" w:themeShade="A6"/>
                <w:szCs w:val="18"/>
              </w:rPr>
              <w:t xml:space="preserve">Previously reported. </w:t>
            </w:r>
            <w:r w:rsidR="00AF0E8D" w:rsidRPr="00756985">
              <w:rPr>
                <w:rFonts w:eastAsia="MS Mincho"/>
                <w:color w:val="A6A6A6" w:themeColor="background1" w:themeShade="A6"/>
                <w:szCs w:val="18"/>
              </w:rPr>
              <w:t xml:space="preserve">A total of three partner meetings were held in Honiara, Auki and Gizo. </w:t>
            </w:r>
          </w:p>
          <w:p w14:paraId="3730AB7E" w14:textId="77777777" w:rsidR="00AF0E8D" w:rsidRDefault="00AF0E8D" w:rsidP="00AF0E8D">
            <w:pPr>
              <w:pStyle w:val="ACIARtabletextleft"/>
              <w:rPr>
                <w:rFonts w:eastAsia="MS Mincho"/>
                <w:szCs w:val="18"/>
                <w:highlight w:val="yellow"/>
              </w:rPr>
            </w:pPr>
          </w:p>
          <w:p w14:paraId="0AE16359" w14:textId="77777777" w:rsidR="00026297" w:rsidRDefault="00756985" w:rsidP="00AF0E8D">
            <w:pPr>
              <w:pStyle w:val="ACIARtabletextleft"/>
              <w:rPr>
                <w:rFonts w:eastAsia="MS Mincho"/>
                <w:szCs w:val="18"/>
              </w:rPr>
            </w:pPr>
            <w:r w:rsidRPr="00756985">
              <w:rPr>
                <w:rFonts w:eastAsia="MS Mincho"/>
                <w:szCs w:val="18"/>
              </w:rPr>
              <w:t xml:space="preserve">Ongoing meetings with food system partners: </w:t>
            </w:r>
            <w:r>
              <w:rPr>
                <w:rFonts w:eastAsia="MS Mincho"/>
                <w:szCs w:val="18"/>
              </w:rPr>
              <w:t xml:space="preserve">representatives from the Ministries of Agriculture, Fisheries, Health, Education; NGO partners; Provincial government departments (fisheries, agriculture, health); vendor association managers, town councilors. </w:t>
            </w:r>
          </w:p>
          <w:p w14:paraId="7BF9E209" w14:textId="77777777" w:rsidR="00756985" w:rsidRDefault="00756985" w:rsidP="00AF0E8D">
            <w:pPr>
              <w:pStyle w:val="ACIARtabletextleft"/>
              <w:rPr>
                <w:rFonts w:eastAsia="MS Mincho"/>
                <w:szCs w:val="18"/>
              </w:rPr>
            </w:pPr>
          </w:p>
          <w:p w14:paraId="7DAFCAE5" w14:textId="0EC6CADF" w:rsidR="00756985" w:rsidRPr="00E61975" w:rsidRDefault="00756985" w:rsidP="00AF0E8D">
            <w:pPr>
              <w:pStyle w:val="ACIARtabletextleft"/>
              <w:rPr>
                <w:rFonts w:eastAsia="MS Mincho"/>
                <w:szCs w:val="18"/>
                <w:highlight w:val="yellow"/>
              </w:rPr>
            </w:pPr>
            <w:r>
              <w:rPr>
                <w:rFonts w:eastAsia="MS Mincho"/>
                <w:szCs w:val="18"/>
              </w:rPr>
              <w:t>Findings from the market survey were disseminated and opportunities to improve markets discussed.</w:t>
            </w:r>
          </w:p>
        </w:tc>
      </w:tr>
      <w:tr w:rsidR="00AF0E8D" w:rsidRPr="00BD09AF" w14:paraId="5766BC41" w14:textId="77777777" w:rsidTr="00AF0E8D">
        <w:tc>
          <w:tcPr>
            <w:tcW w:w="571" w:type="dxa"/>
            <w:vMerge/>
          </w:tcPr>
          <w:p w14:paraId="2BDF1971" w14:textId="77777777" w:rsidR="00AF0E8D" w:rsidRDefault="00AF0E8D" w:rsidP="00AF0E8D">
            <w:pPr>
              <w:spacing w:before="0" w:after="0"/>
              <w:rPr>
                <w:sz w:val="18"/>
                <w:szCs w:val="18"/>
              </w:rPr>
            </w:pPr>
          </w:p>
        </w:tc>
        <w:tc>
          <w:tcPr>
            <w:tcW w:w="1664" w:type="dxa"/>
            <w:vMerge/>
          </w:tcPr>
          <w:p w14:paraId="28DFE16A" w14:textId="77777777" w:rsidR="00AF0E8D" w:rsidRDefault="00AF0E8D" w:rsidP="00AF0E8D">
            <w:pPr>
              <w:spacing w:before="0" w:after="0"/>
              <w:rPr>
                <w:sz w:val="18"/>
                <w:szCs w:val="18"/>
              </w:rPr>
            </w:pPr>
          </w:p>
        </w:tc>
        <w:tc>
          <w:tcPr>
            <w:tcW w:w="1842" w:type="dxa"/>
          </w:tcPr>
          <w:p w14:paraId="2FD75F6C" w14:textId="691B98D9" w:rsidR="00AF0E8D" w:rsidRPr="00F85E40" w:rsidRDefault="00AF0E8D" w:rsidP="003168F4">
            <w:pPr>
              <w:pStyle w:val="ACIARtabletextleft"/>
              <w:rPr>
                <w:rFonts w:eastAsia="MS Mincho"/>
                <w:szCs w:val="18"/>
              </w:rPr>
            </w:pPr>
            <w:r w:rsidRPr="00121B49">
              <w:rPr>
                <w:szCs w:val="18"/>
              </w:rPr>
              <w:t>Report: Vendor constraints and opportunities to enhance nutritional food env</w:t>
            </w:r>
            <w:r>
              <w:rPr>
                <w:szCs w:val="18"/>
              </w:rPr>
              <w:t xml:space="preserve">ironments </w:t>
            </w:r>
            <w:r>
              <w:rPr>
                <w:szCs w:val="18"/>
              </w:rPr>
              <w:lastRenderedPageBreak/>
              <w:t>in infor</w:t>
            </w:r>
            <w:r w:rsidRPr="003168F4">
              <w:rPr>
                <w:szCs w:val="18"/>
              </w:rPr>
              <w:t>mal markets in Solomon Islands (Q2 2020)</w:t>
            </w:r>
          </w:p>
        </w:tc>
        <w:tc>
          <w:tcPr>
            <w:tcW w:w="1276" w:type="dxa"/>
          </w:tcPr>
          <w:p w14:paraId="747489BF" w14:textId="77777777" w:rsidR="00AF0E8D" w:rsidRDefault="00AF0E8D" w:rsidP="00AF0E8D">
            <w:pPr>
              <w:pStyle w:val="ACIARtabletextleft"/>
              <w:rPr>
                <w:rFonts w:eastAsia="MS Mincho"/>
                <w:szCs w:val="18"/>
              </w:rPr>
            </w:pPr>
          </w:p>
        </w:tc>
        <w:tc>
          <w:tcPr>
            <w:tcW w:w="3650" w:type="dxa"/>
          </w:tcPr>
          <w:p w14:paraId="35D56A96" w14:textId="7085F705" w:rsidR="00AF0E8D" w:rsidRPr="00E61975" w:rsidRDefault="00756985" w:rsidP="00AF0E8D">
            <w:pPr>
              <w:pStyle w:val="ACIARtabletextleft"/>
              <w:rPr>
                <w:rFonts w:eastAsia="MS Mincho"/>
                <w:szCs w:val="18"/>
                <w:highlight w:val="yellow"/>
              </w:rPr>
            </w:pPr>
            <w:r w:rsidRPr="00756985">
              <w:rPr>
                <w:rFonts w:eastAsia="MS Mincho"/>
                <w:szCs w:val="18"/>
              </w:rPr>
              <w:t>Report in progress.</w:t>
            </w:r>
          </w:p>
        </w:tc>
      </w:tr>
      <w:tr w:rsidR="00AF0E8D" w:rsidRPr="00BD09AF" w14:paraId="5AD3E63C" w14:textId="77777777" w:rsidTr="00AF0E8D">
        <w:tc>
          <w:tcPr>
            <w:tcW w:w="571" w:type="dxa"/>
            <w:vMerge w:val="restart"/>
          </w:tcPr>
          <w:p w14:paraId="1B50F98F" w14:textId="77777777" w:rsidR="00AF0E8D" w:rsidRPr="00E147A6" w:rsidRDefault="00AF0E8D" w:rsidP="00AF0E8D">
            <w:pPr>
              <w:spacing w:before="0" w:after="0"/>
              <w:rPr>
                <w:sz w:val="18"/>
                <w:szCs w:val="18"/>
              </w:rPr>
            </w:pPr>
            <w:r>
              <w:rPr>
                <w:sz w:val="18"/>
                <w:szCs w:val="18"/>
              </w:rPr>
              <w:t>3.3</w:t>
            </w:r>
          </w:p>
          <w:p w14:paraId="0C82A4AA" w14:textId="77777777" w:rsidR="00AF0E8D" w:rsidRDefault="00AF0E8D" w:rsidP="00AF0E8D">
            <w:pPr>
              <w:spacing w:before="0" w:after="0"/>
              <w:rPr>
                <w:sz w:val="18"/>
                <w:szCs w:val="18"/>
              </w:rPr>
            </w:pPr>
          </w:p>
          <w:p w14:paraId="0AF3CCB3" w14:textId="77777777" w:rsidR="00AF0E8D" w:rsidRPr="00E147A6" w:rsidRDefault="00AF0E8D" w:rsidP="00AF0E8D">
            <w:pPr>
              <w:spacing w:before="0" w:after="0"/>
              <w:rPr>
                <w:sz w:val="18"/>
                <w:szCs w:val="18"/>
              </w:rPr>
            </w:pPr>
          </w:p>
        </w:tc>
        <w:tc>
          <w:tcPr>
            <w:tcW w:w="1664" w:type="dxa"/>
            <w:vMerge w:val="restart"/>
          </w:tcPr>
          <w:p w14:paraId="4600B8AF" w14:textId="77777777" w:rsidR="00AF0E8D" w:rsidRPr="00BD09AF" w:rsidRDefault="00AF0E8D" w:rsidP="00AF0E8D">
            <w:pPr>
              <w:spacing w:before="0" w:after="0"/>
              <w:rPr>
                <w:sz w:val="18"/>
                <w:szCs w:val="18"/>
              </w:rPr>
            </w:pPr>
            <w:r w:rsidRPr="00E147A6">
              <w:rPr>
                <w:sz w:val="18"/>
                <w:szCs w:val="18"/>
              </w:rPr>
              <w:t xml:space="preserve">Participatory action research with </w:t>
            </w:r>
            <w:r>
              <w:rPr>
                <w:sz w:val="18"/>
                <w:szCs w:val="18"/>
              </w:rPr>
              <w:t xml:space="preserve">key </w:t>
            </w:r>
            <w:r w:rsidRPr="005C6517">
              <w:rPr>
                <w:sz w:val="18"/>
                <w:szCs w:val="18"/>
              </w:rPr>
              <w:t xml:space="preserve">stakeholders to identify and </w:t>
            </w:r>
            <w:proofErr w:type="spellStart"/>
            <w:r w:rsidRPr="005C6517">
              <w:rPr>
                <w:sz w:val="18"/>
                <w:szCs w:val="18"/>
              </w:rPr>
              <w:t>prioritise</w:t>
            </w:r>
            <w:proofErr w:type="spellEnd"/>
            <w:r w:rsidRPr="005C6517">
              <w:rPr>
                <w:sz w:val="18"/>
                <w:szCs w:val="18"/>
              </w:rPr>
              <w:t xml:space="preserve"> actions and that enhance local food environments. (identified through 3.1 and 3.2)</w:t>
            </w:r>
          </w:p>
        </w:tc>
        <w:tc>
          <w:tcPr>
            <w:tcW w:w="1842" w:type="dxa"/>
          </w:tcPr>
          <w:p w14:paraId="24B9DA42" w14:textId="5B1B6E94" w:rsidR="00AF0E8D" w:rsidRPr="000C4E19" w:rsidRDefault="00AF0E8D" w:rsidP="003168F4">
            <w:pPr>
              <w:pStyle w:val="ACIARtabletextleft"/>
              <w:rPr>
                <w:szCs w:val="18"/>
              </w:rPr>
            </w:pPr>
            <w:r>
              <w:rPr>
                <w:szCs w:val="18"/>
              </w:rPr>
              <w:t>Awareness materials: Market billboards/vendors display nutrition messaging (messages identified with vendors, partners and th</w:t>
            </w:r>
            <w:r w:rsidRPr="00121B49">
              <w:rPr>
                <w:szCs w:val="18"/>
              </w:rPr>
              <w:t>rou</w:t>
            </w:r>
            <w:r w:rsidRPr="003168F4">
              <w:rPr>
                <w:szCs w:val="18"/>
              </w:rPr>
              <w:t>gh 3.1 research)  (Q1 2021)</w:t>
            </w:r>
          </w:p>
        </w:tc>
        <w:tc>
          <w:tcPr>
            <w:tcW w:w="1276" w:type="dxa"/>
          </w:tcPr>
          <w:p w14:paraId="08F6D0CD" w14:textId="77777777" w:rsidR="00AF0E8D" w:rsidRPr="00E147A6" w:rsidRDefault="00AF0E8D" w:rsidP="00AF0E8D">
            <w:pPr>
              <w:pStyle w:val="ACIARtabletextleft"/>
              <w:rPr>
                <w:szCs w:val="18"/>
              </w:rPr>
            </w:pPr>
          </w:p>
        </w:tc>
        <w:tc>
          <w:tcPr>
            <w:tcW w:w="3650" w:type="dxa"/>
          </w:tcPr>
          <w:p w14:paraId="7FB4EC23" w14:textId="05560AB9" w:rsidR="00AF0E8D" w:rsidRPr="00E61975" w:rsidRDefault="00756985" w:rsidP="0085742E">
            <w:pPr>
              <w:pStyle w:val="ACIARtabletextleft"/>
              <w:rPr>
                <w:szCs w:val="18"/>
                <w:highlight w:val="yellow"/>
              </w:rPr>
            </w:pPr>
            <w:r w:rsidRPr="00756985">
              <w:rPr>
                <w:szCs w:val="18"/>
              </w:rPr>
              <w:t>Several key opportunities have been identified</w:t>
            </w:r>
            <w:r>
              <w:rPr>
                <w:szCs w:val="18"/>
              </w:rPr>
              <w:t xml:space="preserve"> with partners, including nutrition training and materials </w:t>
            </w:r>
            <w:r w:rsidR="0085742E">
              <w:rPr>
                <w:szCs w:val="18"/>
              </w:rPr>
              <w:t xml:space="preserve">(with information on nutrition content of key commodities) </w:t>
            </w:r>
            <w:r>
              <w:rPr>
                <w:szCs w:val="18"/>
              </w:rPr>
              <w:t>for market vendors, to be implemented in partnership with Provincial government agriculture extension unit and Health.</w:t>
            </w:r>
          </w:p>
        </w:tc>
      </w:tr>
      <w:tr w:rsidR="00AF0E8D" w:rsidRPr="00BD09AF" w14:paraId="7C839178" w14:textId="77777777" w:rsidTr="00AF0E8D">
        <w:tc>
          <w:tcPr>
            <w:tcW w:w="571" w:type="dxa"/>
            <w:vMerge/>
          </w:tcPr>
          <w:p w14:paraId="0E347ED1" w14:textId="77777777" w:rsidR="00AF0E8D" w:rsidRDefault="00AF0E8D" w:rsidP="00AF0E8D">
            <w:pPr>
              <w:spacing w:before="0" w:after="0"/>
              <w:rPr>
                <w:sz w:val="18"/>
                <w:szCs w:val="18"/>
              </w:rPr>
            </w:pPr>
          </w:p>
        </w:tc>
        <w:tc>
          <w:tcPr>
            <w:tcW w:w="1664" w:type="dxa"/>
            <w:vMerge/>
          </w:tcPr>
          <w:p w14:paraId="0EF1C470" w14:textId="77777777" w:rsidR="00AF0E8D" w:rsidRPr="00E147A6" w:rsidRDefault="00AF0E8D" w:rsidP="00AF0E8D">
            <w:pPr>
              <w:spacing w:before="0" w:after="0"/>
              <w:rPr>
                <w:sz w:val="18"/>
                <w:szCs w:val="18"/>
              </w:rPr>
            </w:pPr>
          </w:p>
        </w:tc>
        <w:tc>
          <w:tcPr>
            <w:tcW w:w="1842" w:type="dxa"/>
          </w:tcPr>
          <w:p w14:paraId="6C09AC1D" w14:textId="77777777" w:rsidR="00AF0E8D" w:rsidRDefault="00AF0E8D" w:rsidP="00AF0E8D">
            <w:pPr>
              <w:pStyle w:val="ACIARtabletextleft"/>
              <w:rPr>
                <w:szCs w:val="18"/>
              </w:rPr>
            </w:pPr>
            <w:r w:rsidRPr="00121B49">
              <w:rPr>
                <w:szCs w:val="18"/>
              </w:rPr>
              <w:t xml:space="preserve">Report/paper: Enhancing nutritional food environments; Recommendations and priority actions for informal market </w:t>
            </w:r>
            <w:r>
              <w:rPr>
                <w:szCs w:val="18"/>
              </w:rPr>
              <w:t>(</w:t>
            </w:r>
            <w:r w:rsidRPr="00121B49">
              <w:rPr>
                <w:szCs w:val="18"/>
              </w:rPr>
              <w:t>Q4 2021</w:t>
            </w:r>
            <w:r>
              <w:rPr>
                <w:szCs w:val="18"/>
              </w:rPr>
              <w:t>)</w:t>
            </w:r>
          </w:p>
        </w:tc>
        <w:tc>
          <w:tcPr>
            <w:tcW w:w="1276" w:type="dxa"/>
          </w:tcPr>
          <w:p w14:paraId="4A1CD3EA" w14:textId="77777777" w:rsidR="00AF0E8D" w:rsidRDefault="00AF0E8D" w:rsidP="00AF0E8D">
            <w:pPr>
              <w:pStyle w:val="ACIARtabletextleft"/>
              <w:rPr>
                <w:szCs w:val="18"/>
              </w:rPr>
            </w:pPr>
          </w:p>
        </w:tc>
        <w:tc>
          <w:tcPr>
            <w:tcW w:w="3650" w:type="dxa"/>
          </w:tcPr>
          <w:p w14:paraId="4EFA89C1" w14:textId="7E6ADE49" w:rsidR="00AF0E8D" w:rsidRPr="00E61975" w:rsidRDefault="00756985" w:rsidP="00026297">
            <w:pPr>
              <w:pStyle w:val="ACIARtabletextleft"/>
              <w:rPr>
                <w:szCs w:val="18"/>
                <w:highlight w:val="yellow"/>
              </w:rPr>
            </w:pPr>
            <w:r w:rsidRPr="00756985">
              <w:rPr>
                <w:szCs w:val="18"/>
              </w:rPr>
              <w:t>Not due yet.</w:t>
            </w:r>
          </w:p>
        </w:tc>
      </w:tr>
      <w:tr w:rsidR="00AF0E8D" w:rsidRPr="00BD09AF" w14:paraId="3103FEE2" w14:textId="77777777" w:rsidTr="00AF0E8D">
        <w:tc>
          <w:tcPr>
            <w:tcW w:w="571" w:type="dxa"/>
            <w:vMerge/>
          </w:tcPr>
          <w:p w14:paraId="5E70990F" w14:textId="77777777" w:rsidR="00AF0E8D" w:rsidRDefault="00AF0E8D" w:rsidP="00AF0E8D">
            <w:pPr>
              <w:spacing w:before="0" w:after="0"/>
              <w:rPr>
                <w:sz w:val="18"/>
                <w:szCs w:val="18"/>
              </w:rPr>
            </w:pPr>
          </w:p>
        </w:tc>
        <w:tc>
          <w:tcPr>
            <w:tcW w:w="1664" w:type="dxa"/>
            <w:vMerge/>
          </w:tcPr>
          <w:p w14:paraId="20ACC704" w14:textId="77777777" w:rsidR="00AF0E8D" w:rsidRPr="00E147A6" w:rsidRDefault="00AF0E8D" w:rsidP="00AF0E8D">
            <w:pPr>
              <w:spacing w:before="0" w:after="0"/>
              <w:rPr>
                <w:sz w:val="18"/>
                <w:szCs w:val="18"/>
              </w:rPr>
            </w:pPr>
          </w:p>
        </w:tc>
        <w:tc>
          <w:tcPr>
            <w:tcW w:w="1842" w:type="dxa"/>
          </w:tcPr>
          <w:p w14:paraId="1F5BB3E1" w14:textId="77777777" w:rsidR="00AF0E8D" w:rsidRDefault="00AF0E8D" w:rsidP="00AF0E8D">
            <w:pPr>
              <w:pStyle w:val="ACIARtabletextleft"/>
              <w:rPr>
                <w:szCs w:val="18"/>
              </w:rPr>
            </w:pPr>
            <w:r>
              <w:rPr>
                <w:szCs w:val="18"/>
              </w:rPr>
              <w:t>Translation outputs</w:t>
            </w:r>
            <w:r w:rsidRPr="00121B49">
              <w:rPr>
                <w:szCs w:val="18"/>
              </w:rPr>
              <w:t>: Opportunities for improving nutrition in local food environments in Solomon Islands an</w:t>
            </w:r>
            <w:r>
              <w:rPr>
                <w:szCs w:val="18"/>
              </w:rPr>
              <w:t>d beyond (links to 2.3 and 2.4) (</w:t>
            </w:r>
            <w:r w:rsidRPr="00121B49">
              <w:rPr>
                <w:szCs w:val="18"/>
              </w:rPr>
              <w:t>Q1 2022</w:t>
            </w:r>
            <w:r>
              <w:rPr>
                <w:szCs w:val="18"/>
              </w:rPr>
              <w:t>)</w:t>
            </w:r>
          </w:p>
        </w:tc>
        <w:tc>
          <w:tcPr>
            <w:tcW w:w="1276" w:type="dxa"/>
          </w:tcPr>
          <w:p w14:paraId="1C1086E6" w14:textId="77777777" w:rsidR="00AF0E8D" w:rsidRDefault="00AF0E8D" w:rsidP="00AF0E8D">
            <w:pPr>
              <w:pStyle w:val="ACIARtabletextleft"/>
              <w:rPr>
                <w:szCs w:val="18"/>
              </w:rPr>
            </w:pPr>
          </w:p>
        </w:tc>
        <w:tc>
          <w:tcPr>
            <w:tcW w:w="3650" w:type="dxa"/>
          </w:tcPr>
          <w:p w14:paraId="4113D5F5" w14:textId="77777777" w:rsidR="00AF0E8D" w:rsidRPr="00E61975" w:rsidRDefault="00AF0E8D" w:rsidP="00AF0E8D">
            <w:pPr>
              <w:pStyle w:val="ACIARtabletextleft"/>
              <w:rPr>
                <w:szCs w:val="18"/>
                <w:highlight w:val="yellow"/>
              </w:rPr>
            </w:pPr>
            <w:r w:rsidRPr="00756985">
              <w:rPr>
                <w:szCs w:val="18"/>
              </w:rPr>
              <w:t>Not due yet.</w:t>
            </w:r>
          </w:p>
        </w:tc>
      </w:tr>
    </w:tbl>
    <w:p w14:paraId="0155E6A4" w14:textId="77777777" w:rsidR="00AF0E8D" w:rsidRDefault="00AF0E8D" w:rsidP="00AF0E8D">
      <w:pPr>
        <w:pStyle w:val="Heading4"/>
      </w:pPr>
      <w:r w:rsidRPr="00BD09AF">
        <w:t xml:space="preserve">Objective 4: To develop diagnostic tools to improve policy interventions in national </w:t>
      </w:r>
      <w:proofErr w:type="spellStart"/>
      <w:r w:rsidRPr="00BD09AF">
        <w:t>agri</w:t>
      </w:r>
      <w:proofErr w:type="spellEnd"/>
      <w:r w:rsidRPr="00BD09AF">
        <w:t>-food systems and improved metrics for</w:t>
      </w:r>
      <w:r w:rsidRPr="0056268D">
        <w:t xml:space="preserve"> reporting status and progress against national, regional and global targets</w:t>
      </w:r>
      <w:r>
        <w:t xml:space="preserve"> (25%).</w:t>
      </w:r>
    </w:p>
    <w:tbl>
      <w:tblPr>
        <w:tblStyle w:val="TableGrid"/>
        <w:tblW w:w="9073" w:type="dxa"/>
        <w:tblInd w:w="-34" w:type="dxa"/>
        <w:tblLook w:val="04A0" w:firstRow="1" w:lastRow="0" w:firstColumn="1" w:lastColumn="0" w:noHBand="0" w:noVBand="1"/>
      </w:tblPr>
      <w:tblGrid>
        <w:gridCol w:w="571"/>
        <w:gridCol w:w="1698"/>
        <w:gridCol w:w="1842"/>
        <w:gridCol w:w="1437"/>
        <w:gridCol w:w="3525"/>
      </w:tblGrid>
      <w:tr w:rsidR="00AF0E8D" w:rsidRPr="00223EEF" w14:paraId="56F1059F" w14:textId="77777777" w:rsidTr="00AF0E8D">
        <w:trPr>
          <w:trHeight w:val="852"/>
        </w:trPr>
        <w:tc>
          <w:tcPr>
            <w:tcW w:w="571" w:type="dxa"/>
            <w:shd w:val="clear" w:color="auto" w:fill="D9D9D9" w:themeFill="background1" w:themeFillShade="D9"/>
            <w:vAlign w:val="center"/>
          </w:tcPr>
          <w:p w14:paraId="1318381B" w14:textId="77777777" w:rsidR="00AF0E8D" w:rsidRPr="00624EA9" w:rsidRDefault="00AF0E8D" w:rsidP="00AF0E8D">
            <w:pPr>
              <w:rPr>
                <w:b/>
                <w:sz w:val="18"/>
                <w:szCs w:val="18"/>
              </w:rPr>
            </w:pPr>
            <w:r w:rsidRPr="00624EA9">
              <w:rPr>
                <w:b/>
                <w:sz w:val="18"/>
                <w:szCs w:val="18"/>
              </w:rPr>
              <w:t>No.</w:t>
            </w:r>
          </w:p>
        </w:tc>
        <w:tc>
          <w:tcPr>
            <w:tcW w:w="1698" w:type="dxa"/>
            <w:shd w:val="clear" w:color="auto" w:fill="D9D9D9" w:themeFill="background1" w:themeFillShade="D9"/>
            <w:vAlign w:val="center"/>
          </w:tcPr>
          <w:p w14:paraId="232D15B7" w14:textId="77777777" w:rsidR="00AF0E8D" w:rsidRPr="00624EA9" w:rsidRDefault="00AF0E8D" w:rsidP="00AF0E8D">
            <w:pPr>
              <w:rPr>
                <w:b/>
                <w:sz w:val="18"/>
                <w:szCs w:val="18"/>
              </w:rPr>
            </w:pPr>
            <w:r w:rsidRPr="00624EA9">
              <w:rPr>
                <w:b/>
                <w:sz w:val="18"/>
                <w:szCs w:val="18"/>
              </w:rPr>
              <w:t>Activity</w:t>
            </w:r>
          </w:p>
        </w:tc>
        <w:tc>
          <w:tcPr>
            <w:tcW w:w="1842" w:type="dxa"/>
            <w:shd w:val="clear" w:color="auto" w:fill="D9D9D9" w:themeFill="background1" w:themeFillShade="D9"/>
            <w:vAlign w:val="center"/>
          </w:tcPr>
          <w:p w14:paraId="13A6BFE9" w14:textId="77777777" w:rsidR="00AF0E8D" w:rsidRPr="00624EA9" w:rsidRDefault="00AF0E8D" w:rsidP="00AF0E8D">
            <w:pPr>
              <w:rPr>
                <w:b/>
                <w:sz w:val="18"/>
                <w:szCs w:val="18"/>
              </w:rPr>
            </w:pPr>
            <w:r w:rsidRPr="00624EA9">
              <w:rPr>
                <w:b/>
                <w:sz w:val="18"/>
                <w:szCs w:val="18"/>
              </w:rPr>
              <w:t>Outputs/ milestones</w:t>
            </w:r>
          </w:p>
        </w:tc>
        <w:tc>
          <w:tcPr>
            <w:tcW w:w="1437" w:type="dxa"/>
            <w:shd w:val="clear" w:color="auto" w:fill="D9D9D9" w:themeFill="background1" w:themeFillShade="D9"/>
            <w:vAlign w:val="center"/>
          </w:tcPr>
          <w:p w14:paraId="7F1D0A7C" w14:textId="77777777" w:rsidR="00AF0E8D" w:rsidRPr="00624EA9" w:rsidRDefault="00AF0E8D" w:rsidP="00AF0E8D">
            <w:pPr>
              <w:rPr>
                <w:b/>
                <w:sz w:val="18"/>
                <w:szCs w:val="18"/>
              </w:rPr>
            </w:pPr>
            <w:r w:rsidRPr="00624EA9">
              <w:rPr>
                <w:b/>
                <w:sz w:val="18"/>
                <w:szCs w:val="18"/>
              </w:rPr>
              <w:t>Completion date</w:t>
            </w:r>
          </w:p>
        </w:tc>
        <w:tc>
          <w:tcPr>
            <w:tcW w:w="3525" w:type="dxa"/>
            <w:shd w:val="clear" w:color="auto" w:fill="D9D9D9" w:themeFill="background1" w:themeFillShade="D9"/>
            <w:vAlign w:val="center"/>
          </w:tcPr>
          <w:p w14:paraId="182823C5" w14:textId="77777777" w:rsidR="00AF0E8D" w:rsidRPr="00624EA9" w:rsidRDefault="00AF0E8D" w:rsidP="00AF0E8D">
            <w:pPr>
              <w:rPr>
                <w:b/>
                <w:sz w:val="18"/>
                <w:szCs w:val="18"/>
              </w:rPr>
            </w:pPr>
            <w:r w:rsidRPr="00624EA9">
              <w:rPr>
                <w:b/>
                <w:sz w:val="18"/>
                <w:szCs w:val="18"/>
              </w:rPr>
              <w:t>Comments</w:t>
            </w:r>
          </w:p>
        </w:tc>
      </w:tr>
      <w:tr w:rsidR="00AF0E8D" w14:paraId="60BEE601" w14:textId="77777777" w:rsidTr="00AF0E8D">
        <w:tc>
          <w:tcPr>
            <w:tcW w:w="571" w:type="dxa"/>
          </w:tcPr>
          <w:p w14:paraId="7771826B" w14:textId="77777777" w:rsidR="00AF0E8D" w:rsidRDefault="00AF0E8D" w:rsidP="00AF0E8D">
            <w:pPr>
              <w:spacing w:before="0" w:after="0"/>
              <w:rPr>
                <w:sz w:val="18"/>
                <w:szCs w:val="18"/>
              </w:rPr>
            </w:pPr>
            <w:r>
              <w:rPr>
                <w:sz w:val="18"/>
                <w:szCs w:val="18"/>
              </w:rPr>
              <w:t>4.1</w:t>
            </w:r>
          </w:p>
        </w:tc>
        <w:tc>
          <w:tcPr>
            <w:tcW w:w="1698" w:type="dxa"/>
          </w:tcPr>
          <w:p w14:paraId="58A54505" w14:textId="77777777" w:rsidR="00AF0E8D" w:rsidRPr="003168F4" w:rsidRDefault="00AF0E8D" w:rsidP="00AF0E8D">
            <w:pPr>
              <w:spacing w:before="0" w:after="0"/>
              <w:rPr>
                <w:sz w:val="18"/>
                <w:szCs w:val="18"/>
              </w:rPr>
            </w:pPr>
            <w:r w:rsidRPr="003168F4">
              <w:rPr>
                <w:sz w:val="18"/>
                <w:szCs w:val="18"/>
              </w:rPr>
              <w:t>Synthesis of node-level diagnostic tools tested through Obj. 1-3)</w:t>
            </w:r>
          </w:p>
        </w:tc>
        <w:tc>
          <w:tcPr>
            <w:tcW w:w="1842" w:type="dxa"/>
          </w:tcPr>
          <w:p w14:paraId="5755BE49" w14:textId="7D96FEE9" w:rsidR="00AF0E8D" w:rsidRPr="003168F4" w:rsidRDefault="00AF0E8D" w:rsidP="003168F4">
            <w:pPr>
              <w:spacing w:before="0" w:after="0"/>
              <w:rPr>
                <w:sz w:val="18"/>
                <w:szCs w:val="18"/>
              </w:rPr>
            </w:pPr>
            <w:r w:rsidRPr="003168F4">
              <w:rPr>
                <w:sz w:val="18"/>
                <w:szCs w:val="18"/>
              </w:rPr>
              <w:t>Working paper (Q4 2022)</w:t>
            </w:r>
          </w:p>
        </w:tc>
        <w:tc>
          <w:tcPr>
            <w:tcW w:w="1437" w:type="dxa"/>
          </w:tcPr>
          <w:p w14:paraId="0F71DED3" w14:textId="77777777" w:rsidR="00AF0E8D" w:rsidRPr="00624EA9" w:rsidRDefault="00AF0E8D" w:rsidP="00AF0E8D">
            <w:pPr>
              <w:spacing w:before="0" w:after="0"/>
              <w:rPr>
                <w:sz w:val="18"/>
                <w:szCs w:val="18"/>
              </w:rPr>
            </w:pPr>
          </w:p>
        </w:tc>
        <w:tc>
          <w:tcPr>
            <w:tcW w:w="3525" w:type="dxa"/>
          </w:tcPr>
          <w:p w14:paraId="1E7DF223" w14:textId="77777777" w:rsidR="00AF0E8D" w:rsidRPr="00E61975" w:rsidRDefault="00AF0E8D" w:rsidP="00AF0E8D">
            <w:pPr>
              <w:spacing w:before="0" w:after="0"/>
              <w:rPr>
                <w:sz w:val="18"/>
                <w:szCs w:val="18"/>
                <w:highlight w:val="yellow"/>
              </w:rPr>
            </w:pPr>
            <w:r w:rsidRPr="00026297">
              <w:rPr>
                <w:sz w:val="18"/>
                <w:szCs w:val="18"/>
              </w:rPr>
              <w:t>Not due yet.</w:t>
            </w:r>
          </w:p>
        </w:tc>
      </w:tr>
      <w:tr w:rsidR="00AF0E8D" w14:paraId="0A10F05C" w14:textId="77777777" w:rsidTr="00AF0E8D">
        <w:tc>
          <w:tcPr>
            <w:tcW w:w="571" w:type="dxa"/>
          </w:tcPr>
          <w:p w14:paraId="168AA489" w14:textId="77777777" w:rsidR="00AF0E8D" w:rsidRDefault="00AF0E8D" w:rsidP="00AF0E8D">
            <w:pPr>
              <w:spacing w:before="0" w:after="0"/>
              <w:rPr>
                <w:sz w:val="18"/>
                <w:szCs w:val="18"/>
              </w:rPr>
            </w:pPr>
            <w:r>
              <w:rPr>
                <w:sz w:val="18"/>
                <w:szCs w:val="18"/>
              </w:rPr>
              <w:t>4.2</w:t>
            </w:r>
          </w:p>
        </w:tc>
        <w:tc>
          <w:tcPr>
            <w:tcW w:w="1698" w:type="dxa"/>
          </w:tcPr>
          <w:p w14:paraId="5FD6CC06" w14:textId="77777777" w:rsidR="00AF0E8D" w:rsidRPr="003168F4" w:rsidRDefault="00AF0E8D" w:rsidP="00AF0E8D">
            <w:pPr>
              <w:spacing w:before="0" w:after="0"/>
              <w:rPr>
                <w:sz w:val="18"/>
                <w:szCs w:val="18"/>
              </w:rPr>
            </w:pPr>
            <w:r w:rsidRPr="003168F4">
              <w:rPr>
                <w:sz w:val="18"/>
                <w:szCs w:val="18"/>
              </w:rPr>
              <w:t xml:space="preserve">Convene WG of food systems experts to design high-level </w:t>
            </w:r>
            <w:proofErr w:type="spellStart"/>
            <w:r w:rsidRPr="003168F4">
              <w:rPr>
                <w:sz w:val="18"/>
                <w:szCs w:val="18"/>
              </w:rPr>
              <w:t>agri</w:t>
            </w:r>
            <w:proofErr w:type="spellEnd"/>
            <w:r w:rsidRPr="003168F4">
              <w:rPr>
                <w:sz w:val="18"/>
                <w:szCs w:val="18"/>
              </w:rPr>
              <w:t>-food system diagnostic tool</w:t>
            </w:r>
          </w:p>
        </w:tc>
        <w:tc>
          <w:tcPr>
            <w:tcW w:w="1842" w:type="dxa"/>
          </w:tcPr>
          <w:p w14:paraId="4E5DDB1E" w14:textId="6E2F2E10" w:rsidR="00AF0E8D" w:rsidRPr="003168F4" w:rsidRDefault="00AF0E8D" w:rsidP="00AF0E8D">
            <w:pPr>
              <w:spacing w:before="0" w:after="0"/>
              <w:rPr>
                <w:sz w:val="18"/>
                <w:szCs w:val="18"/>
              </w:rPr>
            </w:pPr>
            <w:r w:rsidRPr="003168F4">
              <w:rPr>
                <w:sz w:val="18"/>
                <w:szCs w:val="18"/>
              </w:rPr>
              <w:t>Peer-reviewed publication and translation outputs (Q4 2022)</w:t>
            </w:r>
          </w:p>
          <w:p w14:paraId="01ABFF0B" w14:textId="77777777" w:rsidR="00AF0E8D" w:rsidRPr="003168F4" w:rsidRDefault="00AF0E8D" w:rsidP="00AF0E8D">
            <w:pPr>
              <w:spacing w:before="0" w:after="0"/>
              <w:rPr>
                <w:sz w:val="18"/>
                <w:szCs w:val="18"/>
              </w:rPr>
            </w:pPr>
          </w:p>
        </w:tc>
        <w:tc>
          <w:tcPr>
            <w:tcW w:w="1437" w:type="dxa"/>
          </w:tcPr>
          <w:p w14:paraId="3E64071D" w14:textId="77777777" w:rsidR="00AF0E8D" w:rsidRPr="00624EA9" w:rsidRDefault="00AF0E8D" w:rsidP="00AF0E8D">
            <w:pPr>
              <w:spacing w:before="0" w:after="0"/>
              <w:rPr>
                <w:sz w:val="18"/>
                <w:szCs w:val="18"/>
              </w:rPr>
            </w:pPr>
          </w:p>
        </w:tc>
        <w:tc>
          <w:tcPr>
            <w:tcW w:w="3525" w:type="dxa"/>
          </w:tcPr>
          <w:p w14:paraId="1E71AD45" w14:textId="77777777" w:rsidR="00AF0E8D" w:rsidRPr="00026297" w:rsidRDefault="00AF0E8D" w:rsidP="00AF0E8D">
            <w:pPr>
              <w:spacing w:before="0" w:after="0"/>
              <w:rPr>
                <w:sz w:val="18"/>
                <w:szCs w:val="18"/>
              </w:rPr>
            </w:pPr>
            <w:r w:rsidRPr="00026297">
              <w:rPr>
                <w:sz w:val="18"/>
                <w:szCs w:val="18"/>
              </w:rPr>
              <w:t>Not due yet.</w:t>
            </w:r>
          </w:p>
        </w:tc>
      </w:tr>
      <w:tr w:rsidR="00AF0E8D" w14:paraId="2B3469E5" w14:textId="77777777" w:rsidTr="00AF0E8D">
        <w:trPr>
          <w:trHeight w:val="1190"/>
        </w:trPr>
        <w:tc>
          <w:tcPr>
            <w:tcW w:w="571" w:type="dxa"/>
            <w:vMerge w:val="restart"/>
          </w:tcPr>
          <w:p w14:paraId="6C101270" w14:textId="77777777" w:rsidR="00AF0E8D" w:rsidRDefault="00AF0E8D" w:rsidP="00AF0E8D">
            <w:pPr>
              <w:spacing w:before="0" w:after="0"/>
              <w:rPr>
                <w:sz w:val="18"/>
                <w:szCs w:val="18"/>
              </w:rPr>
            </w:pPr>
            <w:r>
              <w:rPr>
                <w:sz w:val="18"/>
                <w:szCs w:val="18"/>
              </w:rPr>
              <w:t>4.4</w:t>
            </w:r>
          </w:p>
          <w:p w14:paraId="3FA046AD" w14:textId="77777777" w:rsidR="00AF0E8D" w:rsidRDefault="00AF0E8D" w:rsidP="00AF0E8D">
            <w:pPr>
              <w:spacing w:before="0" w:after="0"/>
              <w:rPr>
                <w:sz w:val="18"/>
                <w:szCs w:val="18"/>
              </w:rPr>
            </w:pPr>
          </w:p>
        </w:tc>
        <w:tc>
          <w:tcPr>
            <w:tcW w:w="1698" w:type="dxa"/>
            <w:vMerge w:val="restart"/>
          </w:tcPr>
          <w:p w14:paraId="02C43B96" w14:textId="77777777" w:rsidR="00AF0E8D" w:rsidRPr="00755322" w:rsidRDefault="00AF0E8D" w:rsidP="00AF0E8D">
            <w:pPr>
              <w:spacing w:before="0" w:after="0"/>
              <w:rPr>
                <w:sz w:val="18"/>
                <w:szCs w:val="18"/>
              </w:rPr>
            </w:pPr>
            <w:r w:rsidRPr="00755322">
              <w:rPr>
                <w:sz w:val="18"/>
                <w:szCs w:val="18"/>
              </w:rPr>
              <w:t xml:space="preserve">Adapt and pilot test the local food environment diagnostic tool(s) </w:t>
            </w:r>
          </w:p>
          <w:p w14:paraId="3D2E89B6" w14:textId="77777777" w:rsidR="00AF0E8D" w:rsidRPr="00755322" w:rsidRDefault="00AF0E8D" w:rsidP="00AF0E8D">
            <w:pPr>
              <w:spacing w:before="0" w:after="0"/>
              <w:rPr>
                <w:sz w:val="18"/>
                <w:szCs w:val="18"/>
              </w:rPr>
            </w:pPr>
          </w:p>
        </w:tc>
        <w:tc>
          <w:tcPr>
            <w:tcW w:w="1842" w:type="dxa"/>
          </w:tcPr>
          <w:p w14:paraId="3D65E901" w14:textId="77777777" w:rsidR="00AF0E8D" w:rsidRPr="00624EA9" w:rsidRDefault="00AF0E8D" w:rsidP="00AF0E8D">
            <w:pPr>
              <w:spacing w:before="0" w:after="0"/>
              <w:rPr>
                <w:sz w:val="18"/>
                <w:szCs w:val="18"/>
              </w:rPr>
            </w:pPr>
            <w:proofErr w:type="spellStart"/>
            <w:r w:rsidRPr="00624EA9">
              <w:rPr>
                <w:sz w:val="18"/>
                <w:szCs w:val="18"/>
              </w:rPr>
              <w:t>Finalised</w:t>
            </w:r>
            <w:proofErr w:type="spellEnd"/>
            <w:r w:rsidRPr="00624EA9">
              <w:rPr>
                <w:sz w:val="18"/>
                <w:szCs w:val="18"/>
              </w:rPr>
              <w:t xml:space="preserve"> diagnostic tool ready for application through tablet based data collection (Q1 2022)</w:t>
            </w:r>
          </w:p>
        </w:tc>
        <w:tc>
          <w:tcPr>
            <w:tcW w:w="1437" w:type="dxa"/>
          </w:tcPr>
          <w:p w14:paraId="26F600A2" w14:textId="1B7394FF" w:rsidR="00AF0E8D" w:rsidRDefault="00026297" w:rsidP="00AF0E8D">
            <w:pPr>
              <w:spacing w:before="0" w:after="0"/>
              <w:rPr>
                <w:sz w:val="18"/>
                <w:szCs w:val="18"/>
              </w:rPr>
            </w:pPr>
            <w:r>
              <w:rPr>
                <w:sz w:val="18"/>
                <w:szCs w:val="18"/>
              </w:rPr>
              <w:t>Q2 2022</w:t>
            </w:r>
          </w:p>
        </w:tc>
        <w:tc>
          <w:tcPr>
            <w:tcW w:w="3525" w:type="dxa"/>
          </w:tcPr>
          <w:p w14:paraId="468303C5" w14:textId="2F980B0F" w:rsidR="00AF0E8D" w:rsidRPr="00026297" w:rsidRDefault="00026297" w:rsidP="00756985">
            <w:pPr>
              <w:spacing w:before="0" w:after="0"/>
              <w:rPr>
                <w:sz w:val="18"/>
                <w:szCs w:val="18"/>
              </w:rPr>
            </w:pPr>
            <w:r w:rsidRPr="00026297">
              <w:rPr>
                <w:sz w:val="18"/>
                <w:szCs w:val="18"/>
              </w:rPr>
              <w:t>The food environment typology</w:t>
            </w:r>
            <w:r>
              <w:rPr>
                <w:sz w:val="18"/>
                <w:szCs w:val="18"/>
              </w:rPr>
              <w:t xml:space="preserve"> is a diagnostic tool </w:t>
            </w:r>
            <w:r w:rsidR="00756985">
              <w:rPr>
                <w:sz w:val="18"/>
                <w:szCs w:val="18"/>
              </w:rPr>
              <w:t xml:space="preserve">to </w:t>
            </w:r>
            <w:proofErr w:type="spellStart"/>
            <w:r>
              <w:rPr>
                <w:sz w:val="18"/>
                <w:szCs w:val="18"/>
              </w:rPr>
              <w:t>analyse</w:t>
            </w:r>
            <w:proofErr w:type="spellEnd"/>
            <w:r>
              <w:rPr>
                <w:sz w:val="18"/>
                <w:szCs w:val="18"/>
              </w:rPr>
              <w:t xml:space="preserve"> where people source their food – from formal and informal retail outlets, to wild harvesting, to their own agricultural production. </w:t>
            </w:r>
            <w:r w:rsidR="00C92FAC">
              <w:rPr>
                <w:sz w:val="18"/>
                <w:szCs w:val="18"/>
              </w:rPr>
              <w:t xml:space="preserve">It can be applied in two ways: (i) as an approach to </w:t>
            </w:r>
            <w:proofErr w:type="spellStart"/>
            <w:r w:rsidR="00C92FAC">
              <w:rPr>
                <w:sz w:val="18"/>
                <w:szCs w:val="18"/>
              </w:rPr>
              <w:t>analyse</w:t>
            </w:r>
            <w:proofErr w:type="spellEnd"/>
            <w:r w:rsidR="00C92FAC">
              <w:rPr>
                <w:sz w:val="18"/>
                <w:szCs w:val="18"/>
              </w:rPr>
              <w:t xml:space="preserve"> HIES data and (ii) in </w:t>
            </w:r>
            <w:r w:rsidR="00360A7B">
              <w:rPr>
                <w:sz w:val="18"/>
                <w:szCs w:val="18"/>
              </w:rPr>
              <w:t xml:space="preserve">local </w:t>
            </w:r>
            <w:r w:rsidR="00C92FAC">
              <w:rPr>
                <w:sz w:val="18"/>
                <w:szCs w:val="18"/>
              </w:rPr>
              <w:t>surveys</w:t>
            </w:r>
            <w:r w:rsidR="00360A7B">
              <w:rPr>
                <w:sz w:val="18"/>
                <w:szCs w:val="18"/>
              </w:rPr>
              <w:t xml:space="preserve"> such as household or market surveys</w:t>
            </w:r>
            <w:r w:rsidR="00C92FAC">
              <w:rPr>
                <w:sz w:val="18"/>
                <w:szCs w:val="18"/>
              </w:rPr>
              <w:t xml:space="preserve">. The typology has been developed and </w:t>
            </w:r>
            <w:r w:rsidR="00360A7B">
              <w:rPr>
                <w:sz w:val="18"/>
                <w:szCs w:val="18"/>
              </w:rPr>
              <w:t xml:space="preserve">applied to the Solomon Islands 2012/13 HIES survey. Additionally it </w:t>
            </w:r>
            <w:r w:rsidR="00C92FAC">
              <w:rPr>
                <w:sz w:val="18"/>
                <w:szCs w:val="18"/>
              </w:rPr>
              <w:t xml:space="preserve">will be piloted in the </w:t>
            </w:r>
            <w:r w:rsidR="00C92FAC">
              <w:rPr>
                <w:sz w:val="18"/>
                <w:szCs w:val="18"/>
              </w:rPr>
              <w:lastRenderedPageBreak/>
              <w:t>Solomon Islands market vendor survey in Q3 2021</w:t>
            </w:r>
          </w:p>
        </w:tc>
      </w:tr>
      <w:tr w:rsidR="00AF0E8D" w14:paraId="0BEF0872" w14:textId="77777777" w:rsidTr="00AF0E8D">
        <w:tc>
          <w:tcPr>
            <w:tcW w:w="571" w:type="dxa"/>
            <w:vMerge/>
          </w:tcPr>
          <w:p w14:paraId="14CF3B0E" w14:textId="77777777" w:rsidR="00AF0E8D" w:rsidRDefault="00AF0E8D" w:rsidP="00AF0E8D">
            <w:pPr>
              <w:spacing w:before="0" w:after="0"/>
              <w:rPr>
                <w:sz w:val="18"/>
                <w:szCs w:val="18"/>
              </w:rPr>
            </w:pPr>
          </w:p>
        </w:tc>
        <w:tc>
          <w:tcPr>
            <w:tcW w:w="1698" w:type="dxa"/>
            <w:vMerge/>
          </w:tcPr>
          <w:p w14:paraId="6D1938C9" w14:textId="77777777" w:rsidR="00AF0E8D" w:rsidRPr="00755322" w:rsidRDefault="00AF0E8D" w:rsidP="00AF0E8D">
            <w:pPr>
              <w:spacing w:before="0" w:after="0"/>
              <w:rPr>
                <w:sz w:val="18"/>
                <w:szCs w:val="18"/>
              </w:rPr>
            </w:pPr>
          </w:p>
        </w:tc>
        <w:tc>
          <w:tcPr>
            <w:tcW w:w="1842" w:type="dxa"/>
          </w:tcPr>
          <w:p w14:paraId="7BA479C4" w14:textId="77777777" w:rsidR="00AF0E8D" w:rsidRPr="00624EA9" w:rsidRDefault="00AF0E8D" w:rsidP="00AF0E8D">
            <w:pPr>
              <w:spacing w:before="0" w:after="0"/>
              <w:rPr>
                <w:sz w:val="18"/>
                <w:szCs w:val="18"/>
              </w:rPr>
            </w:pPr>
            <w:r w:rsidRPr="00624EA9">
              <w:rPr>
                <w:sz w:val="18"/>
                <w:szCs w:val="18"/>
              </w:rPr>
              <w:t>Paper on vendor typology assessment (Q3 2021)</w:t>
            </w:r>
          </w:p>
        </w:tc>
        <w:tc>
          <w:tcPr>
            <w:tcW w:w="1437" w:type="dxa"/>
          </w:tcPr>
          <w:p w14:paraId="6FE0530E" w14:textId="77777777" w:rsidR="00AF0E8D" w:rsidRDefault="00AF0E8D" w:rsidP="00AF0E8D">
            <w:pPr>
              <w:spacing w:before="0" w:after="0"/>
              <w:rPr>
                <w:sz w:val="18"/>
                <w:szCs w:val="18"/>
              </w:rPr>
            </w:pPr>
          </w:p>
        </w:tc>
        <w:tc>
          <w:tcPr>
            <w:tcW w:w="3525" w:type="dxa"/>
          </w:tcPr>
          <w:p w14:paraId="0BDF2DDC" w14:textId="7F0FEE03" w:rsidR="00AF0E8D" w:rsidRPr="00E61975" w:rsidRDefault="00C92FAC" w:rsidP="00AF0E8D">
            <w:pPr>
              <w:spacing w:before="0" w:after="0"/>
              <w:rPr>
                <w:sz w:val="18"/>
                <w:szCs w:val="18"/>
                <w:highlight w:val="yellow"/>
              </w:rPr>
            </w:pPr>
            <w:r w:rsidRPr="00C92FAC">
              <w:rPr>
                <w:sz w:val="18"/>
                <w:szCs w:val="18"/>
              </w:rPr>
              <w:t>The food environment typology</w:t>
            </w:r>
            <w:r>
              <w:rPr>
                <w:sz w:val="18"/>
                <w:szCs w:val="18"/>
              </w:rPr>
              <w:t xml:space="preserve"> paper is on track to be completed Q3 2021.</w:t>
            </w:r>
          </w:p>
        </w:tc>
      </w:tr>
      <w:tr w:rsidR="00AF0E8D" w14:paraId="695AC17E" w14:textId="77777777" w:rsidTr="00AF0E8D">
        <w:tc>
          <w:tcPr>
            <w:tcW w:w="571" w:type="dxa"/>
            <w:vMerge w:val="restart"/>
          </w:tcPr>
          <w:p w14:paraId="7BD654FC" w14:textId="77777777" w:rsidR="00AF0E8D" w:rsidRDefault="00AF0E8D" w:rsidP="00AF0E8D">
            <w:pPr>
              <w:spacing w:before="0" w:after="0"/>
              <w:rPr>
                <w:sz w:val="18"/>
                <w:szCs w:val="18"/>
              </w:rPr>
            </w:pPr>
            <w:r>
              <w:rPr>
                <w:sz w:val="18"/>
                <w:szCs w:val="18"/>
              </w:rPr>
              <w:t>4.6</w:t>
            </w:r>
          </w:p>
        </w:tc>
        <w:tc>
          <w:tcPr>
            <w:tcW w:w="1698" w:type="dxa"/>
            <w:vMerge w:val="restart"/>
          </w:tcPr>
          <w:p w14:paraId="6887548F" w14:textId="1FC56580" w:rsidR="00AF0E8D" w:rsidRPr="00755322" w:rsidRDefault="00AF0E8D" w:rsidP="003168F4">
            <w:pPr>
              <w:spacing w:before="0" w:after="0"/>
              <w:rPr>
                <w:sz w:val="18"/>
                <w:szCs w:val="18"/>
              </w:rPr>
            </w:pPr>
            <w:r w:rsidRPr="00755322">
              <w:rPr>
                <w:sz w:val="18"/>
                <w:szCs w:val="18"/>
              </w:rPr>
              <w:t>Conduct the local external food environment assessment in target communi</w:t>
            </w:r>
            <w:r w:rsidRPr="003168F4">
              <w:rPr>
                <w:sz w:val="18"/>
                <w:szCs w:val="18"/>
              </w:rPr>
              <w:t>ties in KIR, SLB and VUT</w:t>
            </w:r>
          </w:p>
        </w:tc>
        <w:tc>
          <w:tcPr>
            <w:tcW w:w="1842" w:type="dxa"/>
          </w:tcPr>
          <w:p w14:paraId="2AC3EC75" w14:textId="77777777" w:rsidR="00AF0E8D" w:rsidRDefault="00AF0E8D" w:rsidP="00AF0E8D">
            <w:pPr>
              <w:spacing w:before="0" w:after="0"/>
              <w:rPr>
                <w:sz w:val="18"/>
                <w:szCs w:val="18"/>
              </w:rPr>
            </w:pPr>
            <w:r w:rsidRPr="00755322">
              <w:rPr>
                <w:sz w:val="18"/>
                <w:szCs w:val="18"/>
              </w:rPr>
              <w:t>Dataset on loc</w:t>
            </w:r>
            <w:r>
              <w:rPr>
                <w:sz w:val="18"/>
                <w:szCs w:val="18"/>
              </w:rPr>
              <w:t>al food environment compiled (Q</w:t>
            </w:r>
            <w:r w:rsidRPr="00755322">
              <w:rPr>
                <w:sz w:val="18"/>
                <w:szCs w:val="18"/>
              </w:rPr>
              <w:t>1 2022</w:t>
            </w:r>
            <w:r>
              <w:rPr>
                <w:sz w:val="18"/>
                <w:szCs w:val="18"/>
              </w:rPr>
              <w:t>)</w:t>
            </w:r>
          </w:p>
          <w:p w14:paraId="39531DAB" w14:textId="77777777" w:rsidR="00AF0E8D" w:rsidRPr="00755322" w:rsidRDefault="00AF0E8D" w:rsidP="00AF0E8D">
            <w:pPr>
              <w:spacing w:before="0" w:after="0"/>
              <w:rPr>
                <w:sz w:val="18"/>
                <w:szCs w:val="18"/>
              </w:rPr>
            </w:pPr>
          </w:p>
        </w:tc>
        <w:tc>
          <w:tcPr>
            <w:tcW w:w="1437" w:type="dxa"/>
          </w:tcPr>
          <w:p w14:paraId="44A608CE" w14:textId="77777777" w:rsidR="00AF0E8D" w:rsidRDefault="00AF0E8D" w:rsidP="00AF0E8D">
            <w:pPr>
              <w:spacing w:before="0" w:after="0"/>
              <w:rPr>
                <w:sz w:val="18"/>
                <w:szCs w:val="18"/>
              </w:rPr>
            </w:pPr>
          </w:p>
        </w:tc>
        <w:tc>
          <w:tcPr>
            <w:tcW w:w="3525" w:type="dxa"/>
          </w:tcPr>
          <w:p w14:paraId="6F143517" w14:textId="28E6A1BF" w:rsidR="00C92FAC" w:rsidRPr="00C92FAC" w:rsidRDefault="00C92FAC" w:rsidP="00C92FAC">
            <w:pPr>
              <w:spacing w:before="0" w:after="0"/>
              <w:rPr>
                <w:sz w:val="18"/>
                <w:szCs w:val="18"/>
              </w:rPr>
            </w:pPr>
            <w:r w:rsidRPr="00C92FAC">
              <w:rPr>
                <w:sz w:val="18"/>
                <w:szCs w:val="18"/>
              </w:rPr>
              <w:t>Due to COVID-19 travel restrictions, it is unlikely that field data will be collected in KIR and VUT. Instead, the typology has been adapted to application to HIES data for Solomon Islands. Two datasets are on track:</w:t>
            </w:r>
          </w:p>
          <w:p w14:paraId="7545B7AD" w14:textId="77777777" w:rsidR="00C92FAC" w:rsidRPr="00C92FAC" w:rsidRDefault="00C92FAC" w:rsidP="00C92FAC">
            <w:pPr>
              <w:spacing w:before="0" w:after="0"/>
              <w:rPr>
                <w:sz w:val="18"/>
                <w:szCs w:val="18"/>
              </w:rPr>
            </w:pPr>
            <w:r w:rsidRPr="00C92FAC">
              <w:rPr>
                <w:sz w:val="18"/>
                <w:szCs w:val="18"/>
              </w:rPr>
              <w:t xml:space="preserve">1) Food environment typology being applied during Market Vendor survey in SLB only. </w:t>
            </w:r>
          </w:p>
          <w:p w14:paraId="30AC9EF4" w14:textId="2F89D2E3" w:rsidR="00AF0E8D" w:rsidRPr="00C92FAC" w:rsidRDefault="00C92FAC" w:rsidP="00C92FAC">
            <w:pPr>
              <w:spacing w:before="0" w:after="0"/>
              <w:rPr>
                <w:sz w:val="18"/>
                <w:szCs w:val="18"/>
              </w:rPr>
            </w:pPr>
            <w:r w:rsidRPr="00C92FAC">
              <w:rPr>
                <w:sz w:val="18"/>
                <w:szCs w:val="18"/>
              </w:rPr>
              <w:t>2) Analysis done on the HIES data for Solomon Islands.</w:t>
            </w:r>
          </w:p>
        </w:tc>
      </w:tr>
      <w:tr w:rsidR="00AF0E8D" w14:paraId="50FA23F3" w14:textId="77777777" w:rsidTr="00AF0E8D">
        <w:tc>
          <w:tcPr>
            <w:tcW w:w="571" w:type="dxa"/>
            <w:vMerge/>
          </w:tcPr>
          <w:p w14:paraId="59BDEA38" w14:textId="77777777" w:rsidR="00AF0E8D" w:rsidRDefault="00AF0E8D" w:rsidP="00AF0E8D">
            <w:pPr>
              <w:spacing w:before="0" w:after="0"/>
              <w:rPr>
                <w:sz w:val="18"/>
                <w:szCs w:val="18"/>
              </w:rPr>
            </w:pPr>
          </w:p>
        </w:tc>
        <w:tc>
          <w:tcPr>
            <w:tcW w:w="1698" w:type="dxa"/>
            <w:vMerge/>
          </w:tcPr>
          <w:p w14:paraId="65CF5250" w14:textId="77777777" w:rsidR="00AF0E8D" w:rsidRPr="00755322" w:rsidRDefault="00AF0E8D" w:rsidP="00AF0E8D">
            <w:pPr>
              <w:spacing w:before="0" w:after="0"/>
              <w:rPr>
                <w:sz w:val="18"/>
                <w:szCs w:val="18"/>
              </w:rPr>
            </w:pPr>
          </w:p>
        </w:tc>
        <w:tc>
          <w:tcPr>
            <w:tcW w:w="1842" w:type="dxa"/>
          </w:tcPr>
          <w:p w14:paraId="5D95BD73" w14:textId="77777777" w:rsidR="00AF0E8D" w:rsidRPr="003168F4" w:rsidRDefault="00AF0E8D" w:rsidP="00AF0E8D">
            <w:pPr>
              <w:spacing w:before="0" w:after="0"/>
              <w:rPr>
                <w:sz w:val="18"/>
                <w:szCs w:val="18"/>
              </w:rPr>
            </w:pPr>
            <w:r w:rsidRPr="003168F4">
              <w:rPr>
                <w:sz w:val="18"/>
                <w:szCs w:val="18"/>
              </w:rPr>
              <w:t>Policy brief published for each country (SLB Q2 2021, VUT Q3 2021, KIR Q4 2021)</w:t>
            </w:r>
          </w:p>
          <w:p w14:paraId="5491BE51" w14:textId="77777777" w:rsidR="00AF0E8D" w:rsidRPr="003168F4" w:rsidRDefault="00AF0E8D" w:rsidP="00AF0E8D">
            <w:pPr>
              <w:spacing w:before="0" w:after="0"/>
              <w:rPr>
                <w:sz w:val="18"/>
                <w:szCs w:val="18"/>
              </w:rPr>
            </w:pPr>
          </w:p>
        </w:tc>
        <w:tc>
          <w:tcPr>
            <w:tcW w:w="1437" w:type="dxa"/>
          </w:tcPr>
          <w:p w14:paraId="763F0596" w14:textId="77777777" w:rsidR="00AF0E8D" w:rsidRDefault="00AF0E8D" w:rsidP="00AF0E8D">
            <w:pPr>
              <w:spacing w:before="0" w:after="0"/>
              <w:rPr>
                <w:sz w:val="18"/>
                <w:szCs w:val="18"/>
              </w:rPr>
            </w:pPr>
          </w:p>
        </w:tc>
        <w:tc>
          <w:tcPr>
            <w:tcW w:w="3525" w:type="dxa"/>
          </w:tcPr>
          <w:p w14:paraId="6AC6355D" w14:textId="66385838" w:rsidR="00AF0E8D" w:rsidRPr="00C92FAC" w:rsidRDefault="00C92FAC" w:rsidP="00AF0E8D">
            <w:pPr>
              <w:spacing w:before="0" w:after="0"/>
              <w:rPr>
                <w:sz w:val="18"/>
                <w:szCs w:val="18"/>
              </w:rPr>
            </w:pPr>
            <w:r w:rsidRPr="00C92FAC">
              <w:rPr>
                <w:sz w:val="18"/>
                <w:szCs w:val="18"/>
              </w:rPr>
              <w:t>A policy brief for Solomon Islands is on track to be delivered Q3 2021.</w:t>
            </w:r>
          </w:p>
        </w:tc>
      </w:tr>
      <w:tr w:rsidR="00AF0E8D" w14:paraId="0BCC08FD" w14:textId="77777777" w:rsidTr="00AF0E8D">
        <w:tc>
          <w:tcPr>
            <w:tcW w:w="571" w:type="dxa"/>
          </w:tcPr>
          <w:p w14:paraId="27420229" w14:textId="77777777" w:rsidR="00AF0E8D" w:rsidRDefault="00AF0E8D" w:rsidP="00AF0E8D">
            <w:pPr>
              <w:spacing w:before="0" w:after="0"/>
              <w:rPr>
                <w:sz w:val="18"/>
                <w:szCs w:val="18"/>
              </w:rPr>
            </w:pPr>
            <w:r>
              <w:rPr>
                <w:sz w:val="18"/>
                <w:szCs w:val="18"/>
              </w:rPr>
              <w:t>4.7</w:t>
            </w:r>
          </w:p>
        </w:tc>
        <w:tc>
          <w:tcPr>
            <w:tcW w:w="1698" w:type="dxa"/>
          </w:tcPr>
          <w:p w14:paraId="2A59B36A" w14:textId="77777777" w:rsidR="00AF0E8D" w:rsidRPr="00755322" w:rsidRDefault="00AF0E8D" w:rsidP="00AF0E8D">
            <w:pPr>
              <w:spacing w:before="0" w:after="0"/>
              <w:rPr>
                <w:sz w:val="18"/>
                <w:szCs w:val="18"/>
              </w:rPr>
            </w:pPr>
            <w:r w:rsidRPr="00755322">
              <w:rPr>
                <w:sz w:val="18"/>
                <w:szCs w:val="18"/>
              </w:rPr>
              <w:t>Under SPC leadership</w:t>
            </w:r>
            <w:r>
              <w:rPr>
                <w:sz w:val="18"/>
                <w:szCs w:val="18"/>
              </w:rPr>
              <w:t>,</w:t>
            </w:r>
            <w:r w:rsidRPr="00755322">
              <w:rPr>
                <w:sz w:val="18"/>
                <w:szCs w:val="18"/>
              </w:rPr>
              <w:t xml:space="preserve"> review and refine national SDG reporting for PICs</w:t>
            </w:r>
            <w:r>
              <w:rPr>
                <w:sz w:val="18"/>
                <w:szCs w:val="18"/>
              </w:rPr>
              <w:t xml:space="preserve"> relevant to food systems</w:t>
            </w:r>
          </w:p>
        </w:tc>
        <w:tc>
          <w:tcPr>
            <w:tcW w:w="1842" w:type="dxa"/>
          </w:tcPr>
          <w:p w14:paraId="4E44BF26" w14:textId="3E28520D" w:rsidR="00AF0E8D" w:rsidRPr="00755322" w:rsidRDefault="00AF0E8D" w:rsidP="00C92FAC">
            <w:pPr>
              <w:spacing w:before="0" w:after="0"/>
              <w:rPr>
                <w:sz w:val="18"/>
                <w:szCs w:val="18"/>
              </w:rPr>
            </w:pPr>
            <w:r w:rsidRPr="00755322">
              <w:rPr>
                <w:sz w:val="18"/>
                <w:szCs w:val="18"/>
              </w:rPr>
              <w:t>SPC report and policy brief</w:t>
            </w:r>
            <w:r>
              <w:rPr>
                <w:sz w:val="18"/>
                <w:szCs w:val="18"/>
              </w:rPr>
              <w:t xml:space="preserve"> (Q4 202</w:t>
            </w:r>
            <w:r w:rsidR="00C92FAC">
              <w:rPr>
                <w:sz w:val="18"/>
                <w:szCs w:val="18"/>
              </w:rPr>
              <w:t>2</w:t>
            </w:r>
            <w:r>
              <w:rPr>
                <w:sz w:val="18"/>
                <w:szCs w:val="18"/>
              </w:rPr>
              <w:t>)</w:t>
            </w:r>
          </w:p>
        </w:tc>
        <w:tc>
          <w:tcPr>
            <w:tcW w:w="1437" w:type="dxa"/>
          </w:tcPr>
          <w:p w14:paraId="3E66063F" w14:textId="77777777" w:rsidR="00AF0E8D" w:rsidRDefault="00AF0E8D" w:rsidP="00AF0E8D">
            <w:pPr>
              <w:spacing w:before="0" w:after="0"/>
              <w:rPr>
                <w:sz w:val="18"/>
                <w:szCs w:val="18"/>
              </w:rPr>
            </w:pPr>
          </w:p>
        </w:tc>
        <w:tc>
          <w:tcPr>
            <w:tcW w:w="3525" w:type="dxa"/>
          </w:tcPr>
          <w:p w14:paraId="6B0A78E0" w14:textId="77777777" w:rsidR="00AF0E8D" w:rsidRPr="00BC1301" w:rsidRDefault="00AF0E8D" w:rsidP="00AF0E8D">
            <w:pPr>
              <w:spacing w:before="0" w:after="0"/>
              <w:rPr>
                <w:sz w:val="18"/>
                <w:szCs w:val="18"/>
              </w:rPr>
            </w:pPr>
            <w:r w:rsidRPr="00BC1301">
              <w:rPr>
                <w:sz w:val="18"/>
                <w:szCs w:val="18"/>
              </w:rPr>
              <w:t>Not due yet.</w:t>
            </w:r>
          </w:p>
        </w:tc>
      </w:tr>
      <w:tr w:rsidR="00AF0E8D" w14:paraId="1A2CD496" w14:textId="77777777" w:rsidTr="00AF0E8D">
        <w:tc>
          <w:tcPr>
            <w:tcW w:w="571" w:type="dxa"/>
          </w:tcPr>
          <w:p w14:paraId="2D817CB2" w14:textId="77777777" w:rsidR="00AF0E8D" w:rsidRDefault="00AF0E8D" w:rsidP="00AF0E8D">
            <w:pPr>
              <w:spacing w:before="0" w:after="0"/>
              <w:rPr>
                <w:sz w:val="18"/>
                <w:szCs w:val="18"/>
              </w:rPr>
            </w:pPr>
            <w:r>
              <w:rPr>
                <w:sz w:val="18"/>
                <w:szCs w:val="18"/>
              </w:rPr>
              <w:t>4.8</w:t>
            </w:r>
          </w:p>
        </w:tc>
        <w:tc>
          <w:tcPr>
            <w:tcW w:w="1698" w:type="dxa"/>
          </w:tcPr>
          <w:p w14:paraId="5B9987A3" w14:textId="77777777" w:rsidR="00AF0E8D" w:rsidRPr="00755322" w:rsidRDefault="00AF0E8D" w:rsidP="00AF0E8D">
            <w:pPr>
              <w:spacing w:before="0" w:after="0"/>
              <w:rPr>
                <w:sz w:val="18"/>
                <w:szCs w:val="18"/>
              </w:rPr>
            </w:pPr>
            <w:r w:rsidRPr="00755322">
              <w:rPr>
                <w:sz w:val="18"/>
                <w:szCs w:val="18"/>
              </w:rPr>
              <w:t>Analysis and synthesis of local food environment and identification of leverage points for improving nutrition</w:t>
            </w:r>
          </w:p>
        </w:tc>
        <w:tc>
          <w:tcPr>
            <w:tcW w:w="1842" w:type="dxa"/>
          </w:tcPr>
          <w:p w14:paraId="2BF5634A" w14:textId="5016688F" w:rsidR="00AF0E8D" w:rsidRPr="00755322" w:rsidRDefault="00AF0E8D" w:rsidP="003168F4">
            <w:pPr>
              <w:spacing w:before="0" w:after="0"/>
              <w:rPr>
                <w:sz w:val="18"/>
                <w:szCs w:val="18"/>
              </w:rPr>
            </w:pPr>
            <w:r w:rsidRPr="00624EA9">
              <w:rPr>
                <w:sz w:val="18"/>
                <w:szCs w:val="18"/>
              </w:rPr>
              <w:t>Peer-reviewed publication and policy brief describing the tool and local food environme</w:t>
            </w:r>
            <w:r w:rsidRPr="003168F4">
              <w:rPr>
                <w:sz w:val="18"/>
                <w:szCs w:val="18"/>
              </w:rPr>
              <w:t xml:space="preserve">nt assessment (Q4 </w:t>
            </w:r>
            <w:r w:rsidRPr="00624EA9">
              <w:rPr>
                <w:sz w:val="18"/>
                <w:szCs w:val="18"/>
              </w:rPr>
              <w:t>2022)</w:t>
            </w:r>
          </w:p>
        </w:tc>
        <w:tc>
          <w:tcPr>
            <w:tcW w:w="1437" w:type="dxa"/>
          </w:tcPr>
          <w:p w14:paraId="7FEED702" w14:textId="77777777" w:rsidR="00AF0E8D" w:rsidRDefault="00AF0E8D" w:rsidP="00AF0E8D">
            <w:pPr>
              <w:spacing w:before="0" w:after="0"/>
              <w:rPr>
                <w:sz w:val="18"/>
                <w:szCs w:val="18"/>
              </w:rPr>
            </w:pPr>
          </w:p>
        </w:tc>
        <w:tc>
          <w:tcPr>
            <w:tcW w:w="3525" w:type="dxa"/>
          </w:tcPr>
          <w:p w14:paraId="08BB72B9" w14:textId="6727CD71" w:rsidR="00AF0E8D" w:rsidRPr="00BC1301" w:rsidRDefault="00BC1301" w:rsidP="00BC1301">
            <w:pPr>
              <w:spacing w:before="0" w:after="0"/>
              <w:rPr>
                <w:sz w:val="18"/>
                <w:szCs w:val="18"/>
              </w:rPr>
            </w:pPr>
            <w:r w:rsidRPr="00BC1301">
              <w:rPr>
                <w:sz w:val="18"/>
                <w:szCs w:val="18"/>
              </w:rPr>
              <w:t>Not due yet.</w:t>
            </w:r>
          </w:p>
        </w:tc>
      </w:tr>
    </w:tbl>
    <w:p w14:paraId="24CB9F26" w14:textId="77777777" w:rsidR="00AF0E8D" w:rsidRPr="00AF0E8D" w:rsidRDefault="00AF0E8D" w:rsidP="00AF0E8D"/>
    <w:p w14:paraId="3C77C94E" w14:textId="77777777" w:rsidR="00FD7F3A" w:rsidRDefault="00494959" w:rsidP="00494959">
      <w:pPr>
        <w:pStyle w:val="Heading2"/>
      </w:pPr>
      <w:bookmarkStart w:id="14" w:name="_Hlk536616794"/>
      <w:bookmarkStart w:id="15" w:name="_Toc79402552"/>
      <w:r>
        <w:t>Summary of achievements to date (for ACIAR website)</w:t>
      </w:r>
      <w:bookmarkEnd w:id="15"/>
    </w:p>
    <w:bookmarkEnd w:id="14"/>
    <w:p w14:paraId="1BC55015" w14:textId="4639BE4A" w:rsidR="003D014B" w:rsidRPr="00C35660" w:rsidRDefault="0056203A" w:rsidP="003D014B">
      <w:r>
        <w:t>The project has made</w:t>
      </w:r>
      <w:r w:rsidRPr="0056203A">
        <w:t xml:space="preserve"> major contributions to national and regional responses to the </w:t>
      </w:r>
      <w:r>
        <w:t xml:space="preserve">COVID-19 </w:t>
      </w:r>
      <w:r w:rsidRPr="0056203A">
        <w:t>pandemic.</w:t>
      </w:r>
      <w:r>
        <w:t xml:space="preserve"> We have cleaned and published </w:t>
      </w:r>
      <w:r w:rsidRPr="0056203A">
        <w:t>version 2 of the Pac</w:t>
      </w:r>
      <w:r w:rsidR="00BC1301">
        <w:t>ific Food Trade Database (PTFD 1995-2018</w:t>
      </w:r>
      <w:r w:rsidRPr="0056203A">
        <w:t>), covering 18 PICTs and 581 commodities.</w:t>
      </w:r>
      <w:r>
        <w:t xml:space="preserve"> </w:t>
      </w:r>
      <w:r w:rsidRPr="0056203A">
        <w:t>This database represents the benchmark in reliable food trade data for the region and will contribute to food systems analyses, including food security, nutrition, and integrated national assessments in Solomon Islands, Vanuatu and Kiribati.</w:t>
      </w:r>
      <w:r>
        <w:t xml:space="preserve"> We have published </w:t>
      </w:r>
      <w:r w:rsidRPr="0056203A">
        <w:t>pre-COVID-19 baseline metrics for nine Pacific Island countries</w:t>
      </w:r>
      <w:r>
        <w:t xml:space="preserve"> available online through SPC</w:t>
      </w:r>
      <w:r w:rsidRPr="0056203A">
        <w:t xml:space="preserve">. </w:t>
      </w:r>
      <w:r w:rsidR="003D014B">
        <w:t>T</w:t>
      </w:r>
      <w:r w:rsidRPr="0056203A">
        <w:t xml:space="preserve">hese factsheets provide </w:t>
      </w:r>
      <w:r>
        <w:t xml:space="preserve">a </w:t>
      </w:r>
      <w:r w:rsidRPr="0056203A">
        <w:t xml:space="preserve">critical </w:t>
      </w:r>
      <w:r w:rsidR="003D014B">
        <w:t xml:space="preserve">benchmark </w:t>
      </w:r>
      <w:r w:rsidRPr="0056203A">
        <w:t>to evaluate the impact that the global pandemic has had on Pacific economies and households, and to identify populations that are most vulnerable to the health and economic fallout.</w:t>
      </w:r>
      <w:r>
        <w:t xml:space="preserve"> We completed a rapid survey of the impact of COVID-19 on food price and access in Solomon Islands, with </w:t>
      </w:r>
      <w:r w:rsidR="00BC1301">
        <w:t>repeat</w:t>
      </w:r>
      <w:r>
        <w:t xml:space="preserve"> in 2021 to extricate COVID-19 impacts from seasonal variability. </w:t>
      </w:r>
      <w:r w:rsidR="003D014B">
        <w:t>We have convened a policy advisory group with regional representation relevant to food system elements (agriculture, fisheries, value chains, consumption) as well as nutrition and environmental sustainability. W</w:t>
      </w:r>
      <w:r w:rsidR="003D014B" w:rsidRPr="00C35660">
        <w:t>e have</w:t>
      </w:r>
      <w:r w:rsidR="003D014B">
        <w:t xml:space="preserve"> developed a food environment typology for the Pacific region, which captures the diversity of places and pathways through which people commonly acquire food. This diagnostic tool provides valuable information on potential leverage points within national food systems to improve diet quality.</w:t>
      </w:r>
    </w:p>
    <w:p w14:paraId="3C77C956" w14:textId="49373694" w:rsidR="00447F4B" w:rsidRDefault="0056203A" w:rsidP="009F2003">
      <w:pPr>
        <w:jc w:val="both"/>
      </w:pPr>
      <w:r>
        <w:lastRenderedPageBreak/>
        <w:t xml:space="preserve"> </w:t>
      </w:r>
    </w:p>
    <w:p w14:paraId="3C77C957" w14:textId="77777777" w:rsidR="002E043C" w:rsidRDefault="002E043C" w:rsidP="002E043C">
      <w:pPr>
        <w:pStyle w:val="Heading1"/>
      </w:pPr>
      <w:bookmarkStart w:id="16" w:name="_Toc169494739"/>
      <w:bookmarkStart w:id="17" w:name="_Toc79402553"/>
      <w:bookmarkEnd w:id="11"/>
      <w:r>
        <w:t>I</w:t>
      </w:r>
      <w:r w:rsidRPr="00E76F61">
        <w:t>mpacts</w:t>
      </w:r>
      <w:bookmarkStart w:id="18" w:name="_Toc169494740"/>
      <w:bookmarkEnd w:id="16"/>
      <w:bookmarkEnd w:id="17"/>
    </w:p>
    <w:p w14:paraId="3C77C958" w14:textId="77777777" w:rsidR="002E043C" w:rsidRPr="00E76F61" w:rsidRDefault="002E043C" w:rsidP="002E043C">
      <w:pPr>
        <w:pStyle w:val="Heading2"/>
      </w:pPr>
      <w:bookmarkStart w:id="19" w:name="_Toc169494741"/>
      <w:bookmarkStart w:id="20" w:name="_Toc79402554"/>
      <w:bookmarkEnd w:id="18"/>
      <w:r>
        <w:t>Scientific</w:t>
      </w:r>
      <w:r w:rsidRPr="00E76F61">
        <w:t xml:space="preserve"> impacts</w:t>
      </w:r>
      <w:bookmarkEnd w:id="20"/>
    </w:p>
    <w:p w14:paraId="3C77C959" w14:textId="7ACE2F3A" w:rsidR="00F16C88" w:rsidRDefault="00FE617C" w:rsidP="00F16C88">
      <w:r>
        <w:t>Outputs for the reporting period are:</w:t>
      </w:r>
    </w:p>
    <w:p w14:paraId="1071DBC8" w14:textId="4C31481C" w:rsidR="00A662F1" w:rsidRDefault="00A662F1" w:rsidP="002F37F8">
      <w:pPr>
        <w:ind w:left="567" w:hanging="567"/>
      </w:pPr>
      <w:r w:rsidRPr="00A662F1">
        <w:t>Brewer, T., Andrew, N., Sharp, M., Thow, A., Kottage, H., &amp; Jones, S. (2020). A method for cleaning trade data for regional analysis: The Pacific Food Trade Database (version 2, 1995-2018). Pacific Community working paper.</w:t>
      </w:r>
    </w:p>
    <w:p w14:paraId="2ADAF83F" w14:textId="77777777" w:rsidR="003E1EEB" w:rsidRDefault="009D15B0" w:rsidP="002F37F8">
      <w:pPr>
        <w:ind w:left="567" w:hanging="567"/>
      </w:pPr>
      <w:r>
        <w:t>Farmery AK, Scott JM, Brewer TD, Eriksson H, Steenbergen DJ, Albert J, Raubani J, Tutuo J, Sharp MK, Andrew NL.</w:t>
      </w:r>
      <w:r w:rsidR="003E1EEB">
        <w:t xml:space="preserve"> (2020)</w:t>
      </w:r>
      <w:r>
        <w:t xml:space="preserve"> Aquatic Foods and Nutrition in the Pacific. Nutrients. 12(12):3705. </w:t>
      </w:r>
      <w:hyperlink r:id="rId37" w:history="1">
        <w:r w:rsidRPr="002F0E4C">
          <w:rPr>
            <w:rStyle w:val="Hyperlink"/>
          </w:rPr>
          <w:t>https://doi.org/10.3390/nu12123705</w:t>
        </w:r>
      </w:hyperlink>
      <w:r w:rsidR="003E1EEB">
        <w:t xml:space="preserve">  </w:t>
      </w:r>
    </w:p>
    <w:p w14:paraId="045EFD9C" w14:textId="77777777" w:rsidR="00E67352" w:rsidRDefault="009D15B0" w:rsidP="002F37F8">
      <w:pPr>
        <w:ind w:left="567" w:hanging="567"/>
      </w:pPr>
      <w:r>
        <w:t xml:space="preserve">Farmery, A.K. Brewer, T.D. Farrell, P. Kottage, H. Reeve, E. Thow, A.M. Andrew, N.L. </w:t>
      </w:r>
      <w:r w:rsidR="003E1EEB">
        <w:t>(</w:t>
      </w:r>
      <w:r>
        <w:t>2021</w:t>
      </w:r>
      <w:r w:rsidR="003E1EEB">
        <w:t>)</w:t>
      </w:r>
      <w:r>
        <w:t xml:space="preserve"> Conceptualising value chain research to integrate multiple food system elements, Global Food Security, Volume 28,100500, </w:t>
      </w:r>
      <w:hyperlink r:id="rId38" w:history="1">
        <w:r w:rsidRPr="002F0E4C">
          <w:rPr>
            <w:rStyle w:val="Hyperlink"/>
          </w:rPr>
          <w:t>https://doi.org/10.1016/j.gfs.2021.100500</w:t>
        </w:r>
      </w:hyperlink>
      <w:r w:rsidR="00E67352">
        <w:t xml:space="preserve">  </w:t>
      </w:r>
    </w:p>
    <w:p w14:paraId="5E083B0F" w14:textId="3D999A7E" w:rsidR="00E67352" w:rsidRDefault="00E67352" w:rsidP="002F37F8">
      <w:pPr>
        <w:ind w:left="567" w:hanging="567"/>
      </w:pPr>
      <w:r w:rsidRPr="00E67352">
        <w:t>Farmery, A.K and Bogard, J.R. (in review) Realizing the potential for aquatic foods to contribute to environmentally sustainable and healthy diets. Routledge Handbook of Sustainable Diets</w:t>
      </w:r>
      <w:r w:rsidR="00014D82">
        <w:t>.</w:t>
      </w:r>
    </w:p>
    <w:p w14:paraId="14BFAACC" w14:textId="4B1DED86" w:rsidR="003E1EEB" w:rsidRPr="003E1EEB" w:rsidRDefault="00E67352" w:rsidP="003E1EEB">
      <w:pPr>
        <w:spacing w:after="0"/>
        <w:rPr>
          <w:rFonts w:eastAsia="MS Mincho" w:cs="Arial"/>
        </w:rPr>
      </w:pPr>
      <w:r>
        <w:rPr>
          <w:rFonts w:eastAsia="MS Mincho" w:cs="Arial"/>
        </w:rPr>
        <w:t xml:space="preserve">FAO and SPC. </w:t>
      </w:r>
      <w:r w:rsidR="003E1EEB" w:rsidRPr="003E1EEB">
        <w:rPr>
          <w:rFonts w:eastAsia="MS Mincho" w:cs="Arial"/>
        </w:rPr>
        <w:t>Food Security Profiles for:</w:t>
      </w:r>
    </w:p>
    <w:p w14:paraId="18082050" w14:textId="77777777" w:rsidR="003E1EEB" w:rsidRPr="003E1EEB" w:rsidRDefault="00FB2B54" w:rsidP="003E1EEB">
      <w:pPr>
        <w:pStyle w:val="ListParagraph"/>
        <w:numPr>
          <w:ilvl w:val="0"/>
          <w:numId w:val="45"/>
        </w:numPr>
        <w:spacing w:after="0"/>
        <w:rPr>
          <w:rFonts w:ascii="Arial" w:eastAsia="MS Mincho" w:hAnsi="Arial" w:cs="Arial"/>
        </w:rPr>
      </w:pPr>
      <w:hyperlink r:id="rId39" w:history="1">
        <w:r w:rsidR="003E1EEB" w:rsidRPr="003E1EEB">
          <w:rPr>
            <w:rStyle w:val="Hyperlink"/>
            <w:rFonts w:ascii="Arial" w:eastAsia="MS Mincho" w:hAnsi="Arial" w:cs="Arial"/>
          </w:rPr>
          <w:t>Kiribati</w:t>
        </w:r>
      </w:hyperlink>
    </w:p>
    <w:p w14:paraId="0ACC6C7D" w14:textId="77777777" w:rsidR="003E1EEB" w:rsidRPr="003E1EEB" w:rsidRDefault="00FB2B54" w:rsidP="003E1EEB">
      <w:pPr>
        <w:pStyle w:val="ListParagraph"/>
        <w:numPr>
          <w:ilvl w:val="0"/>
          <w:numId w:val="45"/>
        </w:numPr>
        <w:spacing w:after="0"/>
        <w:rPr>
          <w:rFonts w:ascii="Arial" w:eastAsia="MS Mincho" w:hAnsi="Arial" w:cs="Arial"/>
        </w:rPr>
      </w:pPr>
      <w:hyperlink r:id="rId40" w:history="1">
        <w:r w:rsidR="003E1EEB" w:rsidRPr="003E1EEB">
          <w:rPr>
            <w:rStyle w:val="Hyperlink"/>
            <w:rFonts w:ascii="Arial" w:eastAsia="MS Mincho" w:hAnsi="Arial" w:cs="Arial"/>
          </w:rPr>
          <w:t>Marshall Islands</w:t>
        </w:r>
      </w:hyperlink>
    </w:p>
    <w:p w14:paraId="530579ED" w14:textId="59F8AAA8" w:rsidR="003E1EEB" w:rsidRPr="002F37F8" w:rsidRDefault="00FB2B54" w:rsidP="003E1EEB">
      <w:pPr>
        <w:pStyle w:val="ListParagraph"/>
        <w:numPr>
          <w:ilvl w:val="0"/>
          <w:numId w:val="45"/>
        </w:numPr>
        <w:spacing w:after="0"/>
        <w:rPr>
          <w:rFonts w:ascii="Arial" w:eastAsia="MS Mincho" w:hAnsi="Arial" w:cs="Arial"/>
        </w:rPr>
      </w:pPr>
      <w:hyperlink r:id="rId41" w:history="1">
        <w:r w:rsidR="003E1EEB" w:rsidRPr="002F37F8">
          <w:rPr>
            <w:rFonts w:ascii="Arial" w:eastAsia="MS Mincho" w:hAnsi="Arial" w:cs="Arial"/>
          </w:rPr>
          <w:t>Vanuatu</w:t>
        </w:r>
      </w:hyperlink>
      <w:r w:rsidR="003E1EEB" w:rsidRPr="002F37F8">
        <w:rPr>
          <w:rFonts w:ascii="Arial" w:eastAsia="MS Mincho" w:hAnsi="Arial" w:cs="Arial"/>
        </w:rPr>
        <w:t xml:space="preserve"> (yet to be published</w:t>
      </w:r>
      <w:r w:rsidR="002F37F8">
        <w:rPr>
          <w:rFonts w:ascii="Arial" w:eastAsia="MS Mincho" w:hAnsi="Arial" w:cs="Arial"/>
        </w:rPr>
        <w:t xml:space="preserve"> online</w:t>
      </w:r>
      <w:r w:rsidR="003E1EEB" w:rsidRPr="002F37F8">
        <w:rPr>
          <w:rFonts w:ascii="Arial" w:eastAsia="MS Mincho" w:hAnsi="Arial" w:cs="Arial"/>
        </w:rPr>
        <w:t>)</w:t>
      </w:r>
    </w:p>
    <w:p w14:paraId="351FD610" w14:textId="77777777" w:rsidR="003E1EEB" w:rsidRPr="003E1EEB" w:rsidRDefault="003E1EEB" w:rsidP="003E1EEB">
      <w:pPr>
        <w:spacing w:before="0" w:after="0"/>
        <w:rPr>
          <w:rFonts w:eastAsia="MS Mincho" w:cs="Arial"/>
        </w:rPr>
      </w:pPr>
    </w:p>
    <w:p w14:paraId="14236200" w14:textId="0451B46B" w:rsidR="003E1EEB" w:rsidRPr="003E1EEB" w:rsidRDefault="00E67352" w:rsidP="003E1EEB">
      <w:pPr>
        <w:spacing w:before="0" w:after="0"/>
        <w:rPr>
          <w:rFonts w:eastAsia="MS Mincho" w:cs="Arial"/>
        </w:rPr>
      </w:pPr>
      <w:r>
        <w:rPr>
          <w:rFonts w:eastAsia="MS Mincho" w:cs="Arial"/>
        </w:rPr>
        <w:t xml:space="preserve">FAO and SPC: </w:t>
      </w:r>
      <w:r w:rsidR="003E1EEB" w:rsidRPr="003E1EEB">
        <w:rPr>
          <w:rFonts w:eastAsia="MS Mincho" w:cs="Arial"/>
        </w:rPr>
        <w:t>Pre-</w:t>
      </w:r>
      <w:r w:rsidR="006D7953">
        <w:rPr>
          <w:rFonts w:eastAsia="MS Mincho" w:cs="Arial"/>
        </w:rPr>
        <w:t>COVID</w:t>
      </w:r>
      <w:r w:rsidR="003E1EEB" w:rsidRPr="003E1EEB">
        <w:rPr>
          <w:rFonts w:eastAsia="MS Mincho" w:cs="Arial"/>
        </w:rPr>
        <w:t xml:space="preserve"> baseline indicators published for:</w:t>
      </w:r>
    </w:p>
    <w:p w14:paraId="2C7358DE" w14:textId="77777777" w:rsidR="003E1EEB" w:rsidRPr="003E1EEB" w:rsidRDefault="00FB2B54" w:rsidP="003E1EEB">
      <w:pPr>
        <w:pStyle w:val="ListParagraph"/>
        <w:numPr>
          <w:ilvl w:val="0"/>
          <w:numId w:val="46"/>
        </w:numPr>
        <w:spacing w:after="0"/>
        <w:rPr>
          <w:rFonts w:ascii="Arial" w:eastAsia="MS Mincho" w:hAnsi="Arial" w:cs="Arial"/>
        </w:rPr>
      </w:pPr>
      <w:hyperlink r:id="rId42" w:history="1">
        <w:r w:rsidR="003E1EEB" w:rsidRPr="003E1EEB">
          <w:rPr>
            <w:rStyle w:val="Hyperlink"/>
            <w:rFonts w:ascii="Arial" w:eastAsia="MS Mincho" w:hAnsi="Arial" w:cs="Arial"/>
          </w:rPr>
          <w:t>Cook Islands</w:t>
        </w:r>
      </w:hyperlink>
    </w:p>
    <w:p w14:paraId="6024FF55" w14:textId="77777777" w:rsidR="003E1EEB" w:rsidRPr="003E1EEB" w:rsidRDefault="00FB2B54" w:rsidP="003E1EEB">
      <w:pPr>
        <w:pStyle w:val="ListParagraph"/>
        <w:numPr>
          <w:ilvl w:val="0"/>
          <w:numId w:val="46"/>
        </w:numPr>
        <w:spacing w:after="0"/>
        <w:rPr>
          <w:rFonts w:ascii="Arial" w:eastAsia="MS Mincho" w:hAnsi="Arial" w:cs="Arial"/>
        </w:rPr>
      </w:pPr>
      <w:hyperlink r:id="rId43" w:history="1">
        <w:r w:rsidR="003E1EEB" w:rsidRPr="003E1EEB">
          <w:rPr>
            <w:rStyle w:val="Hyperlink"/>
            <w:rFonts w:ascii="Arial" w:eastAsia="MS Mincho" w:hAnsi="Arial" w:cs="Arial"/>
          </w:rPr>
          <w:t>Federated States of Micronesia</w:t>
        </w:r>
      </w:hyperlink>
    </w:p>
    <w:p w14:paraId="0664530C" w14:textId="77777777" w:rsidR="003E1EEB" w:rsidRPr="003E1EEB" w:rsidRDefault="00FB2B54" w:rsidP="003E1EEB">
      <w:pPr>
        <w:pStyle w:val="ListParagraph"/>
        <w:numPr>
          <w:ilvl w:val="0"/>
          <w:numId w:val="46"/>
        </w:numPr>
        <w:spacing w:after="0"/>
        <w:rPr>
          <w:rFonts w:ascii="Arial" w:eastAsia="MS Mincho" w:hAnsi="Arial" w:cs="Arial"/>
        </w:rPr>
      </w:pPr>
      <w:hyperlink r:id="rId44" w:history="1">
        <w:r w:rsidR="003E1EEB" w:rsidRPr="003E1EEB">
          <w:rPr>
            <w:rStyle w:val="Hyperlink"/>
            <w:rFonts w:ascii="Arial" w:eastAsia="MS Mincho" w:hAnsi="Arial" w:cs="Arial"/>
          </w:rPr>
          <w:t>Nauru</w:t>
        </w:r>
      </w:hyperlink>
    </w:p>
    <w:p w14:paraId="51D2ADCD" w14:textId="77777777" w:rsidR="003E1EEB" w:rsidRPr="003E1EEB" w:rsidRDefault="00FB2B54" w:rsidP="003E1EEB">
      <w:pPr>
        <w:pStyle w:val="ListParagraph"/>
        <w:numPr>
          <w:ilvl w:val="0"/>
          <w:numId w:val="46"/>
        </w:numPr>
        <w:spacing w:after="0"/>
        <w:rPr>
          <w:rFonts w:ascii="Arial" w:eastAsia="MS Mincho" w:hAnsi="Arial" w:cs="Arial"/>
        </w:rPr>
      </w:pPr>
      <w:hyperlink r:id="rId45" w:history="1">
        <w:r w:rsidR="003E1EEB" w:rsidRPr="003E1EEB">
          <w:rPr>
            <w:rStyle w:val="Hyperlink"/>
            <w:rFonts w:ascii="Arial" w:eastAsia="MS Mincho" w:hAnsi="Arial" w:cs="Arial"/>
          </w:rPr>
          <w:t>Niue</w:t>
        </w:r>
      </w:hyperlink>
    </w:p>
    <w:p w14:paraId="1A628564" w14:textId="77777777" w:rsidR="003E1EEB" w:rsidRPr="003E1EEB" w:rsidRDefault="00FB2B54" w:rsidP="003E1EEB">
      <w:pPr>
        <w:pStyle w:val="ListParagraph"/>
        <w:numPr>
          <w:ilvl w:val="0"/>
          <w:numId w:val="46"/>
        </w:numPr>
        <w:spacing w:after="0"/>
        <w:rPr>
          <w:rFonts w:ascii="Arial" w:eastAsia="MS Mincho" w:hAnsi="Arial" w:cs="Arial"/>
        </w:rPr>
      </w:pPr>
      <w:hyperlink r:id="rId46" w:history="1">
        <w:r w:rsidR="003E1EEB" w:rsidRPr="003E1EEB">
          <w:rPr>
            <w:rStyle w:val="Hyperlink"/>
            <w:rFonts w:ascii="Arial" w:eastAsia="MS Mincho" w:hAnsi="Arial" w:cs="Arial"/>
          </w:rPr>
          <w:t>Palau</w:t>
        </w:r>
      </w:hyperlink>
    </w:p>
    <w:p w14:paraId="50A400BA" w14:textId="77777777" w:rsidR="003E1EEB" w:rsidRPr="003E1EEB" w:rsidRDefault="00FB2B54" w:rsidP="003E1EEB">
      <w:pPr>
        <w:pStyle w:val="ListParagraph"/>
        <w:numPr>
          <w:ilvl w:val="0"/>
          <w:numId w:val="46"/>
        </w:numPr>
        <w:spacing w:after="0"/>
        <w:rPr>
          <w:rFonts w:ascii="Arial" w:eastAsia="MS Mincho" w:hAnsi="Arial" w:cs="Arial"/>
        </w:rPr>
      </w:pPr>
      <w:hyperlink r:id="rId47" w:history="1">
        <w:r w:rsidR="003E1EEB" w:rsidRPr="003E1EEB">
          <w:rPr>
            <w:rStyle w:val="Hyperlink"/>
            <w:rFonts w:ascii="Arial" w:eastAsia="MS Mincho" w:hAnsi="Arial" w:cs="Arial"/>
          </w:rPr>
          <w:t>Solomon Islands</w:t>
        </w:r>
      </w:hyperlink>
    </w:p>
    <w:p w14:paraId="3EBCD0A3" w14:textId="77777777" w:rsidR="003E1EEB" w:rsidRPr="003E1EEB" w:rsidRDefault="00FB2B54" w:rsidP="003E1EEB">
      <w:pPr>
        <w:pStyle w:val="ListParagraph"/>
        <w:numPr>
          <w:ilvl w:val="0"/>
          <w:numId w:val="46"/>
        </w:numPr>
        <w:spacing w:after="0"/>
        <w:rPr>
          <w:rFonts w:ascii="Arial" w:eastAsia="MS Mincho" w:hAnsi="Arial" w:cs="Arial"/>
        </w:rPr>
      </w:pPr>
      <w:hyperlink r:id="rId48" w:history="1">
        <w:r w:rsidR="003E1EEB" w:rsidRPr="003E1EEB">
          <w:rPr>
            <w:rStyle w:val="Hyperlink"/>
            <w:rFonts w:ascii="Arial" w:eastAsia="MS Mincho" w:hAnsi="Arial" w:cs="Arial"/>
          </w:rPr>
          <w:t>Tokelau</w:t>
        </w:r>
      </w:hyperlink>
    </w:p>
    <w:p w14:paraId="6C9CDAB9" w14:textId="77777777" w:rsidR="003E1EEB" w:rsidRPr="003E1EEB" w:rsidRDefault="00FB2B54" w:rsidP="003E1EEB">
      <w:pPr>
        <w:pStyle w:val="ListParagraph"/>
        <w:numPr>
          <w:ilvl w:val="0"/>
          <w:numId w:val="46"/>
        </w:numPr>
        <w:spacing w:after="0"/>
        <w:rPr>
          <w:rFonts w:ascii="Arial" w:eastAsia="MS Mincho" w:hAnsi="Arial" w:cs="Arial"/>
        </w:rPr>
      </w:pPr>
      <w:hyperlink r:id="rId49" w:history="1">
        <w:r w:rsidR="003E1EEB" w:rsidRPr="003E1EEB">
          <w:rPr>
            <w:rStyle w:val="Hyperlink"/>
            <w:rFonts w:ascii="Arial" w:eastAsia="MS Mincho" w:hAnsi="Arial" w:cs="Arial"/>
          </w:rPr>
          <w:t>Tonga</w:t>
        </w:r>
      </w:hyperlink>
    </w:p>
    <w:p w14:paraId="587FDF6B" w14:textId="053236B4" w:rsidR="003E1EEB" w:rsidRPr="00BC1301" w:rsidRDefault="00FB2B54" w:rsidP="003E1EEB">
      <w:pPr>
        <w:pStyle w:val="ListParagraph"/>
        <w:numPr>
          <w:ilvl w:val="0"/>
          <w:numId w:val="46"/>
        </w:numPr>
        <w:spacing w:after="0"/>
        <w:rPr>
          <w:rStyle w:val="Hyperlink"/>
          <w:rFonts w:ascii="Arial" w:eastAsia="MS Mincho" w:hAnsi="Arial" w:cs="Arial"/>
          <w:color w:val="auto"/>
          <w:u w:val="none"/>
        </w:rPr>
      </w:pPr>
      <w:hyperlink r:id="rId50" w:history="1">
        <w:r w:rsidR="003E1EEB" w:rsidRPr="003E1EEB">
          <w:rPr>
            <w:rStyle w:val="Hyperlink"/>
            <w:rFonts w:ascii="Arial" w:eastAsia="MS Mincho" w:hAnsi="Arial" w:cs="Arial"/>
          </w:rPr>
          <w:t>Tuvalu</w:t>
        </w:r>
      </w:hyperlink>
    </w:p>
    <w:p w14:paraId="72694ED6" w14:textId="24DD9F0B" w:rsidR="00BC1301" w:rsidRDefault="00BC1301" w:rsidP="00BC1301">
      <w:pPr>
        <w:spacing w:after="0"/>
        <w:rPr>
          <w:rFonts w:eastAsia="MS Mincho" w:cs="Arial"/>
        </w:rPr>
      </w:pPr>
    </w:p>
    <w:p w14:paraId="652B253D" w14:textId="285CBD49" w:rsidR="00BC1301" w:rsidRPr="00BC1301" w:rsidRDefault="00BC1301" w:rsidP="00BC1301">
      <w:pPr>
        <w:spacing w:after="0"/>
        <w:rPr>
          <w:rFonts w:eastAsia="MS Mincho" w:cs="Arial"/>
        </w:rPr>
      </w:pPr>
      <w:r>
        <w:rPr>
          <w:rFonts w:eastAsia="MS Mincho" w:cs="Arial"/>
        </w:rPr>
        <w:t>It is too early to see scientific impacts from the report</w:t>
      </w:r>
      <w:r w:rsidR="009F2003">
        <w:rPr>
          <w:rFonts w:eastAsia="MS Mincho" w:cs="Arial"/>
        </w:rPr>
        <w:t>ed</w:t>
      </w:r>
      <w:r>
        <w:rPr>
          <w:rFonts w:eastAsia="MS Mincho" w:cs="Arial"/>
        </w:rPr>
        <w:t xml:space="preserve"> outputs. </w:t>
      </w:r>
    </w:p>
    <w:p w14:paraId="3C77C95A" w14:textId="77777777" w:rsidR="002E043C" w:rsidRPr="00E76F61" w:rsidRDefault="002E043C" w:rsidP="002E043C">
      <w:pPr>
        <w:pStyle w:val="Heading2"/>
      </w:pPr>
      <w:bookmarkStart w:id="21" w:name="_Toc79402555"/>
      <w:r w:rsidRPr="00E76F61">
        <w:t>Capacity impacts</w:t>
      </w:r>
      <w:bookmarkEnd w:id="21"/>
    </w:p>
    <w:p w14:paraId="32207B88" w14:textId="6121AD43" w:rsidR="003E1EEB" w:rsidRDefault="003E1EEB" w:rsidP="003E1EEB">
      <w:r w:rsidRPr="003E1EEB">
        <w:t xml:space="preserve">Ms Dorah Wilson, supervised by Prof Andrew, Dr Anna Farmery, Dr Tom Brewer and </w:t>
      </w:r>
      <w:r>
        <w:t xml:space="preserve">A/Prof </w:t>
      </w:r>
      <w:r w:rsidRPr="003E1EEB">
        <w:t xml:space="preserve">Anne Marie Thow, has begun her PhD through this project. Her PhD is focused on governance transformation of the Vanuatu Food System. She </w:t>
      </w:r>
      <w:r w:rsidR="00BC1301">
        <w:t>has submitted</w:t>
      </w:r>
      <w:r w:rsidRPr="003E1EEB">
        <w:t xml:space="preserve"> her ethics and confirmation of candidature and has been contributing to the advisory committee as part of Objective 2. </w:t>
      </w:r>
    </w:p>
    <w:p w14:paraId="4CA44C74" w14:textId="5F9DF59C" w:rsidR="00BC1301" w:rsidRPr="00BC1301" w:rsidRDefault="002E043C" w:rsidP="00F16C88">
      <w:pPr>
        <w:pStyle w:val="Heading2"/>
      </w:pPr>
      <w:bookmarkStart w:id="22" w:name="_Toc79402556"/>
      <w:r w:rsidRPr="00E76F61">
        <w:t>Community impacts</w:t>
      </w:r>
      <w:bookmarkStart w:id="23" w:name="_Toc169494742"/>
      <w:bookmarkEnd w:id="19"/>
      <w:bookmarkEnd w:id="22"/>
    </w:p>
    <w:p w14:paraId="181A1B53" w14:textId="0D44E0A6" w:rsidR="00BC1301" w:rsidRDefault="00393D2F" w:rsidP="00F16C88">
      <w:r>
        <w:t>None for this reporting period.</w:t>
      </w:r>
    </w:p>
    <w:p w14:paraId="3C77C95E" w14:textId="72C66FF6" w:rsidR="002E043C" w:rsidRPr="00D90F85" w:rsidRDefault="002E043C" w:rsidP="00BC1301">
      <w:pPr>
        <w:pStyle w:val="Heading3"/>
      </w:pPr>
      <w:r>
        <w:lastRenderedPageBreak/>
        <w:t>Economic impacts</w:t>
      </w:r>
      <w:bookmarkEnd w:id="23"/>
    </w:p>
    <w:p w14:paraId="4F0C070A" w14:textId="6839C548" w:rsidR="002F37F8" w:rsidRPr="00834C66" w:rsidRDefault="00393D2F" w:rsidP="00834C66">
      <w:bookmarkStart w:id="24" w:name="_Toc169494743"/>
      <w:r>
        <w:t>None for this reporting period.</w:t>
      </w:r>
    </w:p>
    <w:p w14:paraId="3C77C960" w14:textId="180C98C2" w:rsidR="002E043C" w:rsidRDefault="002E043C" w:rsidP="002E043C">
      <w:pPr>
        <w:pStyle w:val="Heading3"/>
      </w:pPr>
      <w:r>
        <w:t>Social impacts</w:t>
      </w:r>
      <w:bookmarkEnd w:id="24"/>
    </w:p>
    <w:p w14:paraId="3C77C961" w14:textId="7C93F2D3" w:rsidR="00F16C88" w:rsidRDefault="002F37F8" w:rsidP="00F16C88">
      <w:bookmarkStart w:id="25" w:name="_Toc169494744"/>
      <w:r>
        <w:t>None for this reporting period.</w:t>
      </w:r>
    </w:p>
    <w:p w14:paraId="3C77C962" w14:textId="77777777" w:rsidR="002E043C" w:rsidRPr="00D90F85" w:rsidRDefault="002E043C" w:rsidP="002E043C">
      <w:pPr>
        <w:pStyle w:val="Heading3"/>
      </w:pPr>
      <w:r>
        <w:t>Environmental impacts</w:t>
      </w:r>
      <w:bookmarkEnd w:id="25"/>
    </w:p>
    <w:p w14:paraId="3C77C963" w14:textId="0A80ADCB" w:rsidR="00F16C88" w:rsidRDefault="002F37F8" w:rsidP="00F16C88">
      <w:bookmarkStart w:id="26" w:name="_Toc169494747"/>
      <w:r>
        <w:t>None for this reporting period.</w:t>
      </w:r>
    </w:p>
    <w:p w14:paraId="3C77C964" w14:textId="77777777" w:rsidR="002E043C" w:rsidRPr="00E76F61" w:rsidRDefault="002E043C" w:rsidP="002E043C">
      <w:pPr>
        <w:pStyle w:val="Heading2"/>
      </w:pPr>
      <w:bookmarkStart w:id="27" w:name="_Toc79402557"/>
      <w:r w:rsidRPr="00E76F61">
        <w:t>Communication and dissemination activities</w:t>
      </w:r>
      <w:bookmarkEnd w:id="27"/>
    </w:p>
    <w:p w14:paraId="794584CA" w14:textId="0C5EFD57" w:rsidR="006D7953" w:rsidRDefault="006D7953" w:rsidP="00F16C88">
      <w:r>
        <w:t xml:space="preserve">The </w:t>
      </w:r>
      <w:r w:rsidRPr="00834C66">
        <w:rPr>
          <w:i/>
        </w:rPr>
        <w:t>Food Security Profiles</w:t>
      </w:r>
      <w:r>
        <w:t xml:space="preserve"> briefs and the </w:t>
      </w:r>
      <w:r w:rsidRPr="00834C66">
        <w:rPr>
          <w:i/>
        </w:rPr>
        <w:t>Pre-COVID Baseline Indicators</w:t>
      </w:r>
      <w:r>
        <w:t xml:space="preserve"> for 9 Pacific Island Countries </w:t>
      </w:r>
      <w:r w:rsidR="00FE3501">
        <w:t xml:space="preserve">briefs </w:t>
      </w:r>
      <w:r>
        <w:t xml:space="preserve">(activity 1.8) are published on the SPC website </w:t>
      </w:r>
      <w:r w:rsidR="00FE3501">
        <w:t>and the latter was announced</w:t>
      </w:r>
      <w:r>
        <w:t xml:space="preserve"> </w:t>
      </w:r>
      <w:hyperlink r:id="rId51" w:history="1">
        <w:r w:rsidRPr="006D7953">
          <w:rPr>
            <w:rStyle w:val="Hyperlink"/>
          </w:rPr>
          <w:t>here</w:t>
        </w:r>
      </w:hyperlink>
      <w:r>
        <w:t>.</w:t>
      </w:r>
    </w:p>
    <w:p w14:paraId="683E7321" w14:textId="323222EF" w:rsidR="00360A7B" w:rsidRDefault="003D014B" w:rsidP="00F16C88">
      <w:r>
        <w:t>P</w:t>
      </w:r>
      <w:r w:rsidR="00360A7B">
        <w:t>resentation</w:t>
      </w:r>
      <w:r>
        <w:t>: Bogard, J.</w:t>
      </w:r>
      <w:r w:rsidR="00360A7B">
        <w:t xml:space="preserve"> </w:t>
      </w:r>
      <w:r w:rsidRPr="002B6B78">
        <w:rPr>
          <w:iCs/>
        </w:rPr>
        <w:t>Development of a food environment typology for the Pacific Region: kin and community is an overlooked source of food</w:t>
      </w:r>
      <w:r w:rsidRPr="002B6B78">
        <w:t>.</w:t>
      </w:r>
      <w:r>
        <w:t xml:space="preserve"> </w:t>
      </w:r>
      <w:r w:rsidR="00360A7B">
        <w:t>Agriculture Nutrition and Health Academy Research Conference</w:t>
      </w:r>
      <w:r>
        <w:t xml:space="preserve"> (virtual)</w:t>
      </w:r>
      <w:r w:rsidR="00360A7B">
        <w:t xml:space="preserve">. 29 June - 1 July 2021. </w:t>
      </w:r>
    </w:p>
    <w:p w14:paraId="20704C56" w14:textId="58C1A08F" w:rsidR="00360A7B" w:rsidRDefault="002B6B78" w:rsidP="00F16C88">
      <w:pPr>
        <w:rPr>
          <w:i/>
        </w:rPr>
      </w:pPr>
      <w:r>
        <w:t>P</w:t>
      </w:r>
      <w:r w:rsidR="00360A7B">
        <w:t>resentation</w:t>
      </w:r>
      <w:r>
        <w:t xml:space="preserve">: Bogard, J. </w:t>
      </w:r>
      <w:r w:rsidRPr="002B6B78">
        <w:t>Understanding the importance of wild, cultivated and community food environments in the Pacific region.</w:t>
      </w:r>
      <w:r w:rsidR="00360A7B">
        <w:t xml:space="preserve"> Dietitians Australia Conference</w:t>
      </w:r>
      <w:r>
        <w:t xml:space="preserve"> (virtual)</w:t>
      </w:r>
      <w:r w:rsidR="00360A7B">
        <w:t>. 1</w:t>
      </w:r>
      <w:r>
        <w:t xml:space="preserve">1-13 July 2021. </w:t>
      </w:r>
    </w:p>
    <w:p w14:paraId="4101E093" w14:textId="2DAC8D69" w:rsidR="00E36A16" w:rsidRPr="003E1EEB" w:rsidRDefault="00E36A16" w:rsidP="00F16C88">
      <w:r w:rsidRPr="003E1EEB">
        <w:t>Presentation: Farrell et al. COVID-19 and Pacific food system resilience: opportunities to build a robust response. Australian Public Health Conference</w:t>
      </w:r>
      <w:r w:rsidR="003D014B">
        <w:t xml:space="preserve"> (virtual)</w:t>
      </w:r>
      <w:r w:rsidRPr="003E1EEB">
        <w:t>, 19-30 October 2020.</w:t>
      </w:r>
    </w:p>
    <w:p w14:paraId="45979C29" w14:textId="16BFD0AC" w:rsidR="003D014B" w:rsidRDefault="003D014B" w:rsidP="003D014B">
      <w:r>
        <w:t>Presentation: Farrell P, Wate J, Thow AM, Bogard J, Scott J, Andrew N. Food access in Solomon Islands during COVID-19: a rapid baseline survey. Australian Public Health Conference 2020 (virtual). 19-30 October 2020.</w:t>
      </w:r>
    </w:p>
    <w:p w14:paraId="6CBA19F4" w14:textId="2D6B9B5B" w:rsidR="008B5556" w:rsidRDefault="008B5556" w:rsidP="00F16C88">
      <w:pPr>
        <w:rPr>
          <w:i/>
          <w:highlight w:val="yellow"/>
        </w:rPr>
      </w:pPr>
      <w:r w:rsidRPr="008B5556">
        <w:t>Presentation: Tutuo W</w:t>
      </w:r>
      <w:r>
        <w:t>ate</w:t>
      </w:r>
      <w:r w:rsidR="00393D2F">
        <w:t>,</w:t>
      </w:r>
      <w:r>
        <w:t xml:space="preserve"> </w:t>
      </w:r>
      <w:r w:rsidR="00393D2F" w:rsidRPr="00393D2F">
        <w:t>S</w:t>
      </w:r>
      <w:r w:rsidR="00393D2F">
        <w:t xml:space="preserve">olomon </w:t>
      </w:r>
      <w:r w:rsidR="00393D2F" w:rsidRPr="00393D2F">
        <w:t>I</w:t>
      </w:r>
      <w:r w:rsidR="00393D2F">
        <w:t>slands</w:t>
      </w:r>
      <w:r w:rsidR="00393D2F" w:rsidRPr="00393D2F">
        <w:t xml:space="preserve"> Market Vendor and Price Survey</w:t>
      </w:r>
      <w:r w:rsidR="00393D2F">
        <w:t>. DFAT webinar</w:t>
      </w:r>
      <w:r w:rsidR="00393D2F" w:rsidRPr="00393D2F">
        <w:t>: Solomon Islands and COVID-19: What do we know about impacts to livelihoods, food systems and food and nutrition security?</w:t>
      </w:r>
      <w:r w:rsidR="003D014B" w:rsidRPr="003D014B">
        <w:t xml:space="preserve"> </w:t>
      </w:r>
      <w:r w:rsidR="003D014B">
        <w:t>25 September 2020.</w:t>
      </w:r>
    </w:p>
    <w:p w14:paraId="3C77C966" w14:textId="77777777" w:rsidR="003A67B3" w:rsidRDefault="003A67B3" w:rsidP="002E043C">
      <w:pPr>
        <w:pStyle w:val="Heading1"/>
      </w:pPr>
      <w:bookmarkStart w:id="28" w:name="_Toc175647185"/>
      <w:bookmarkStart w:id="29" w:name="_Toc79402558"/>
      <w:r>
        <w:t>Training activities</w:t>
      </w:r>
      <w:bookmarkEnd w:id="28"/>
      <w:bookmarkEnd w:id="29"/>
    </w:p>
    <w:p w14:paraId="3C77C967" w14:textId="6C67C72F" w:rsidR="003A67B3" w:rsidRDefault="00BD22ED" w:rsidP="003A67B3">
      <w:r>
        <w:t>No training activities to report.</w:t>
      </w:r>
    </w:p>
    <w:p w14:paraId="645140EC" w14:textId="77777777" w:rsidR="00BD22ED" w:rsidRPr="003A67B3" w:rsidRDefault="00BD22ED" w:rsidP="003A67B3"/>
    <w:p w14:paraId="3C77C968" w14:textId="77777777" w:rsidR="003A67B3" w:rsidRDefault="003A67B3" w:rsidP="002E043C">
      <w:pPr>
        <w:pStyle w:val="Heading1"/>
      </w:pPr>
      <w:bookmarkStart w:id="30" w:name="_Toc175647186"/>
      <w:bookmarkStart w:id="31" w:name="_Toc79402559"/>
      <w:r>
        <w:t>Intellectual property</w:t>
      </w:r>
      <w:bookmarkEnd w:id="30"/>
      <w:bookmarkEnd w:id="31"/>
    </w:p>
    <w:p w14:paraId="3C77C969" w14:textId="3C0191F1" w:rsidR="003A67B3" w:rsidRDefault="007112F7" w:rsidP="003A67B3">
      <w:r>
        <w:t>There have been no significant IP issues during the reporting period.</w:t>
      </w:r>
    </w:p>
    <w:p w14:paraId="23489FD2" w14:textId="77777777" w:rsidR="00BD22ED" w:rsidRPr="003A67B3" w:rsidRDefault="00BD22ED" w:rsidP="003A67B3"/>
    <w:p w14:paraId="3C77C96A" w14:textId="77777777" w:rsidR="003A67B3" w:rsidRDefault="003A67B3" w:rsidP="002E043C">
      <w:pPr>
        <w:pStyle w:val="Heading1"/>
      </w:pPr>
      <w:bookmarkStart w:id="32" w:name="_Toc175647187"/>
      <w:bookmarkStart w:id="33" w:name="_Toc79402560"/>
      <w:r>
        <w:t>Variations to future activities</w:t>
      </w:r>
      <w:bookmarkEnd w:id="32"/>
      <w:bookmarkEnd w:id="33"/>
    </w:p>
    <w:p w14:paraId="4A9D0118" w14:textId="30AF09C4" w:rsidR="004B5E52" w:rsidRDefault="002A63B9" w:rsidP="00BD22ED">
      <w:bookmarkStart w:id="34" w:name="_Toc175647188"/>
      <w:r w:rsidRPr="00BC1301">
        <w:t>Continued travel restrictions beyond 2021 due to COVID-19 are likely. All Working Groups will be held remotely. Fieldwork in Objectives 2 and 4 will not likely go ahead to the full extent planned, e.g. only in SLB instead of SLB, KIR, and VUT. As described in the detailed activity tables in Section 2.1, alternative desk-based analyses based on HIES data, deeper inquiry in Solomon Islands, or broader regional analyses will conducted where fieldwork is impossible.</w:t>
      </w:r>
    </w:p>
    <w:p w14:paraId="46166F95" w14:textId="77777777" w:rsidR="0089512A" w:rsidRPr="002A63B9" w:rsidRDefault="0089512A" w:rsidP="00BD22ED"/>
    <w:p w14:paraId="3C77C96C" w14:textId="77777777" w:rsidR="003A67B3" w:rsidRDefault="003A67B3" w:rsidP="002E043C">
      <w:pPr>
        <w:pStyle w:val="Heading1"/>
      </w:pPr>
      <w:bookmarkStart w:id="35" w:name="_Toc79402561"/>
      <w:r>
        <w:t>Variations to personnel</w:t>
      </w:r>
      <w:bookmarkEnd w:id="34"/>
      <w:bookmarkEnd w:id="35"/>
    </w:p>
    <w:p w14:paraId="7CB2DE10" w14:textId="141C6A39" w:rsidR="00BD22ED" w:rsidRDefault="00BD22ED" w:rsidP="003A67B3">
      <w:r>
        <w:t>No changes to personnel.</w:t>
      </w:r>
    </w:p>
    <w:p w14:paraId="2123C458" w14:textId="77777777" w:rsidR="0089512A" w:rsidRPr="003A67B3" w:rsidRDefault="0089512A" w:rsidP="003A67B3"/>
    <w:p w14:paraId="3C77C96E" w14:textId="77777777" w:rsidR="003A67B3" w:rsidRDefault="003A67B3" w:rsidP="002E043C">
      <w:pPr>
        <w:pStyle w:val="Heading1"/>
      </w:pPr>
      <w:bookmarkStart w:id="36" w:name="_Toc175647189"/>
      <w:bookmarkStart w:id="37" w:name="_Toc79402562"/>
      <w:r>
        <w:t>Problems and opportunities</w:t>
      </w:r>
      <w:bookmarkEnd w:id="36"/>
      <w:bookmarkEnd w:id="37"/>
    </w:p>
    <w:p w14:paraId="12202FD5" w14:textId="51DC25E8" w:rsidR="00D105A3" w:rsidRDefault="00D105A3" w:rsidP="00BD22ED">
      <w:bookmarkStart w:id="38" w:name="_Toc175647190"/>
      <w:bookmarkEnd w:id="26"/>
      <w:r>
        <w:t xml:space="preserve">A contract is pending with FAO to undertake a food system analysis for Solomon Islands. This opportunity dovetails with the current ACIAR work. </w:t>
      </w:r>
      <w:r w:rsidRPr="00D105A3">
        <w:t xml:space="preserve">The synergies created between the ongoing investment by ACIAR and the </w:t>
      </w:r>
      <w:r>
        <w:t>FAO work</w:t>
      </w:r>
      <w:r w:rsidRPr="00D105A3">
        <w:t xml:space="preserve"> present a unique opportunity for an ambitious and comprehensive analysis of </w:t>
      </w:r>
      <w:r w:rsidR="0089512A">
        <w:t xml:space="preserve">the </w:t>
      </w:r>
      <w:r w:rsidR="0089512A" w:rsidRPr="00D105A3">
        <w:t xml:space="preserve">Solomon Islands </w:t>
      </w:r>
      <w:r w:rsidRPr="00D105A3">
        <w:t>food system, in consultation with key stakeholders and policy makers.</w:t>
      </w:r>
      <w:r>
        <w:t xml:space="preserve"> The FAO work will fund an in-country consultant, who has previously worked with Dr Tutuo Wate</w:t>
      </w:r>
      <w:r w:rsidR="004B5E52">
        <w:t>,</w:t>
      </w:r>
      <w:r>
        <w:t xml:space="preserve"> and two in-country workshops in which key food system policy stakeholders will validate the results of the analyses. A partnership with FAO also potentially amplifies the reach of the analyses. </w:t>
      </w:r>
    </w:p>
    <w:p w14:paraId="78714065" w14:textId="77777777" w:rsidR="0089512A" w:rsidRPr="00D105A3" w:rsidRDefault="0089512A" w:rsidP="00BD22ED"/>
    <w:p w14:paraId="3C77C970" w14:textId="77777777" w:rsidR="002E043C" w:rsidRPr="00E76F61" w:rsidRDefault="003A67B3" w:rsidP="002E043C">
      <w:pPr>
        <w:pStyle w:val="Heading1"/>
      </w:pPr>
      <w:bookmarkStart w:id="39" w:name="_Toc79402563"/>
      <w:r>
        <w:t>Budget</w:t>
      </w:r>
      <w:bookmarkEnd w:id="38"/>
      <w:bookmarkEnd w:id="39"/>
    </w:p>
    <w:p w14:paraId="3C77C971" w14:textId="67356D9D" w:rsidR="00DF5FEC" w:rsidRDefault="00BD22ED" w:rsidP="00F16C88">
      <w:r>
        <w:t xml:space="preserve">Letter of Variation 2 </w:t>
      </w:r>
      <w:r w:rsidRPr="00BD22ED">
        <w:t xml:space="preserve">includes adjustments to the budget between cost categories within budget periods due to limitations on planned international travel. This includes reallocating UOW Travel budget to Personnel (TBD Research Assistant), </w:t>
      </w:r>
      <w:proofErr w:type="spellStart"/>
      <w:r w:rsidRPr="00BD22ED">
        <w:t>USyd</w:t>
      </w:r>
      <w:proofErr w:type="spellEnd"/>
      <w:r w:rsidRPr="00BD22ED">
        <w:t xml:space="preserve"> Travel to Personnel (increase time for Thow and Reeves) and to UOW Research Operating (for field costs), and SPC Travel to Research Operating (printing/editing costs). It designates SPC subcontractors Helani Kottage as Statistical methodologist and Nathalie Troubat as Food Security analyst.</w:t>
      </w:r>
    </w:p>
    <w:p w14:paraId="07BB0AA9" w14:textId="5E0BB51A" w:rsidR="00BD22ED" w:rsidRDefault="00BD22ED" w:rsidP="00F16C88">
      <w:r>
        <w:t xml:space="preserve">A further budget adjustment will be necessary before the January 2022 payment period to reduce the SPC budget and reallocate funds to UOW to support Helani </w:t>
      </w:r>
      <w:proofErr w:type="spellStart"/>
      <w:r>
        <w:t>Kottage’s</w:t>
      </w:r>
      <w:proofErr w:type="spellEnd"/>
      <w:r>
        <w:t xml:space="preserve"> critical </w:t>
      </w:r>
      <w:r w:rsidR="00D105A3">
        <w:t xml:space="preserve">UOW-based </w:t>
      </w:r>
      <w:r>
        <w:t>role as statistician and data analyst.</w:t>
      </w:r>
    </w:p>
    <w:p w14:paraId="3C77C972" w14:textId="1A04DEE3" w:rsidR="00DF5FEC" w:rsidRDefault="00DF5FEC" w:rsidP="00D15397">
      <w:pPr>
        <w:spacing w:before="0" w:after="0"/>
      </w:pPr>
    </w:p>
    <w:p w14:paraId="3C77C973" w14:textId="77777777" w:rsidR="00DF5FEC" w:rsidRPr="00DF5FEC" w:rsidRDefault="005E0C53" w:rsidP="00DF5FEC">
      <w:pPr>
        <w:pStyle w:val="Heading1"/>
      </w:pPr>
      <w:r>
        <w:t xml:space="preserve"> </w:t>
      </w:r>
      <w:bookmarkStart w:id="40" w:name="_Toc79402564"/>
      <w:r w:rsidR="00DF5FEC" w:rsidRPr="00DF5FEC">
        <w:t>Appendi</w:t>
      </w:r>
      <w:r w:rsidR="005C4C97">
        <w:t>ces</w:t>
      </w:r>
      <w:bookmarkEnd w:id="40"/>
      <w:r w:rsidR="00DF5FEC" w:rsidRPr="00DF5FEC">
        <w:t xml:space="preserve"> </w:t>
      </w:r>
    </w:p>
    <w:p w14:paraId="01171DE6" w14:textId="77777777" w:rsidR="004B5E52" w:rsidRDefault="004B5E52" w:rsidP="00F16C88"/>
    <w:p w14:paraId="3C77C977" w14:textId="57D42833" w:rsidR="005C4C97" w:rsidRDefault="00DF5FEC" w:rsidP="00F16C88">
      <w:r>
        <w:t xml:space="preserve">Appendix 1: </w:t>
      </w:r>
      <w:r w:rsidR="00C328F6">
        <w:t xml:space="preserve">Annual Project Report Appendix One </w:t>
      </w:r>
      <w:r>
        <w:t xml:space="preserve">Publications </w:t>
      </w:r>
      <w:r w:rsidR="00C328F6">
        <w:t>list</w:t>
      </w:r>
    </w:p>
    <w:sectPr w:rsidR="005C4C97" w:rsidSect="002A665E">
      <w:headerReference w:type="first" r:id="rId52"/>
      <w:footerReference w:type="first" r:id="rId53"/>
      <w:pgSz w:w="11906" w:h="16838" w:code="9"/>
      <w:pgMar w:top="1418" w:right="1134" w:bottom="1134" w:left="1985"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F7244E" w14:textId="77777777" w:rsidR="00FB2B54" w:rsidRDefault="00FB2B54">
      <w:r>
        <w:separator/>
      </w:r>
    </w:p>
  </w:endnote>
  <w:endnote w:type="continuationSeparator" w:id="0">
    <w:p w14:paraId="5C4CDF33" w14:textId="77777777" w:rsidR="00FB2B54" w:rsidRDefault="00FB2B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ngsana New">
    <w:panose1 w:val="02020603050405020304"/>
    <w:charset w:val="DE"/>
    <w:family w:val="roman"/>
    <w:pitch w:val="variable"/>
    <w:sig w:usb0="81000003" w:usb1="00000000" w:usb2="00000000" w:usb3="00000000" w:csb0="0001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77C981" w14:textId="4617B863" w:rsidR="009F2003" w:rsidRPr="00970B05" w:rsidRDefault="009F2003" w:rsidP="002E043C">
    <w:pPr>
      <w:pStyle w:val="Footer"/>
      <w:jc w:val="right"/>
    </w:pPr>
    <w:r>
      <w:t xml:space="preserve">Page </w:t>
    </w:r>
    <w:r>
      <w:fldChar w:fldCharType="begin"/>
    </w:r>
    <w:r>
      <w:instrText xml:space="preserve"> PAGE   \* MERGEFORMAT </w:instrText>
    </w:r>
    <w:r>
      <w:fldChar w:fldCharType="separate"/>
    </w:r>
    <w:r w:rsidR="003C3FDE">
      <w:t>4</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77C983" w14:textId="77777777" w:rsidR="009F2003" w:rsidRDefault="009F2003" w:rsidP="00673946">
    <w:pPr>
      <w:pStyle w:val="Footer"/>
      <w:jc w:val="right"/>
    </w:pPr>
    <w:r>
      <w:t xml:space="preserve">Page </w:t>
    </w:r>
    <w:r>
      <w:rPr>
        <w:rStyle w:val="PageNumber"/>
      </w:rPr>
      <w:fldChar w:fldCharType="begin"/>
    </w:r>
    <w:r>
      <w:rPr>
        <w:rStyle w:val="PageNumber"/>
      </w:rPr>
      <w:instrText xml:space="preserve"> PAGE </w:instrText>
    </w:r>
    <w:r>
      <w:rPr>
        <w:rStyle w:val="PageNumber"/>
      </w:rPr>
      <w:fldChar w:fldCharType="separate"/>
    </w:r>
    <w:r>
      <w:rPr>
        <w:rStyle w:val="PageNumber"/>
      </w:rPr>
      <w:t>iv</w:t>
    </w:r>
    <w:r>
      <w:rPr>
        <w:rStyle w:val="PageNumber"/>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77C985" w14:textId="77777777" w:rsidR="009F2003" w:rsidRDefault="009F2003" w:rsidP="00673946">
    <w:pPr>
      <w:pStyle w:val="Footer"/>
      <w:jc w:val="right"/>
    </w:pPr>
    <w:r>
      <w:t xml:space="preserve">Page </w:t>
    </w:r>
    <w:r>
      <w:rPr>
        <w:rStyle w:val="PageNumber"/>
      </w:rPr>
      <w:fldChar w:fldCharType="begin"/>
    </w:r>
    <w:r>
      <w:rPr>
        <w:rStyle w:val="PageNumber"/>
      </w:rPr>
      <w:instrText xml:space="preserve"> PAGE </w:instrText>
    </w:r>
    <w:r>
      <w:rPr>
        <w:rStyle w:val="PageNumber"/>
      </w:rPr>
      <w:fldChar w:fldCharType="separate"/>
    </w:r>
    <w:r>
      <w:rPr>
        <w:rStyle w:val="PageNumber"/>
      </w:rPr>
      <w:t>iv</w:t>
    </w:r>
    <w:r>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CBAABE" w14:textId="77777777" w:rsidR="00FB2B54" w:rsidRDefault="00FB2B54">
      <w:r>
        <w:separator/>
      </w:r>
    </w:p>
  </w:footnote>
  <w:footnote w:type="continuationSeparator" w:id="0">
    <w:p w14:paraId="3CC965CA" w14:textId="77777777" w:rsidR="00FB2B54" w:rsidRDefault="00FB2B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77C97E" w14:textId="77777777" w:rsidR="009F2003" w:rsidRDefault="009F2003" w:rsidP="002E043C">
    <w:pPr>
      <w:pStyle w:val="Header"/>
    </w:pPr>
    <w:r>
      <w:fldChar w:fldCharType="begin"/>
    </w:r>
    <w:r>
      <w:instrText xml:space="preserve">PAGE  </w:instrText>
    </w:r>
    <w:r>
      <w:fldChar w:fldCharType="separate"/>
    </w:r>
    <w:r>
      <w:rPr>
        <w:noProof/>
      </w:rPr>
      <w:t>6</w:t>
    </w:r>
    <w:r>
      <w:rPr>
        <w:noProof/>
      </w:rPr>
      <w:fldChar w:fldCharType="end"/>
    </w:r>
  </w:p>
  <w:p w14:paraId="3C77C97F" w14:textId="77777777" w:rsidR="009F2003" w:rsidRDefault="009F2003" w:rsidP="002E043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77C980" w14:textId="1EE2C5A9" w:rsidR="009F2003" w:rsidRPr="00DB6F78" w:rsidRDefault="009F2003" w:rsidP="002E043C">
    <w:pPr>
      <w:pStyle w:val="Header"/>
      <w:rPr>
        <w:color w:val="000000"/>
      </w:rPr>
    </w:pPr>
    <w:r w:rsidRPr="00DB6F78">
      <w:rPr>
        <w:color w:val="000000"/>
      </w:rPr>
      <w:t xml:space="preserve">Annual report: </w:t>
    </w:r>
    <w:r w:rsidRPr="00DB6F78">
      <w:rPr>
        <w:color w:val="000000"/>
      </w:rPr>
      <w:fldChar w:fldCharType="begin"/>
    </w:r>
    <w:r w:rsidRPr="00DB6F78">
      <w:rPr>
        <w:color w:val="000000"/>
      </w:rPr>
      <w:instrText xml:space="preserve"> STYLEREF  Title  \* MERGEFORMAT </w:instrText>
    </w:r>
    <w:r w:rsidRPr="00DB6F78">
      <w:rPr>
        <w:color w:val="000000"/>
      </w:rPr>
      <w:fldChar w:fldCharType="separate"/>
    </w:r>
    <w:r w:rsidR="003C3FDE">
      <w:rPr>
        <w:noProof/>
        <w:color w:val="000000"/>
      </w:rPr>
      <w:t>Agriculture and fisheries for improved nutrition: integrated agri-food system analyses for the Pacific region (“Food Systems”)</w:t>
    </w:r>
    <w:r w:rsidRPr="00DB6F78">
      <w:rPr>
        <w:color w:val="000000"/>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77C982" w14:textId="77777777" w:rsidR="009F2003" w:rsidRDefault="009F2003">
    <w:pPr>
      <w:pStyle w:val="Header"/>
    </w:pPr>
    <w:r w:rsidRPr="00E433CA">
      <w:t xml:space="preserve">Final </w:t>
    </w:r>
    <w:r>
      <w:t>r</w:t>
    </w:r>
    <w:r w:rsidRPr="00E433CA">
      <w:t xml:space="preserve">eport: </w:t>
    </w:r>
    <w:r w:rsidRPr="00E433CA">
      <w:fldChar w:fldCharType="begin"/>
    </w:r>
    <w:r w:rsidRPr="00E433CA">
      <w:instrText xml:space="preserve"> STYLEREF  Title  \* MERGEFORMAT </w:instrText>
    </w:r>
    <w:r w:rsidRPr="00E433CA">
      <w:fldChar w:fldCharType="end"/>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77C984" w14:textId="77777777" w:rsidR="009F2003" w:rsidRDefault="009F2003">
    <w:pPr>
      <w:pStyle w:val="Header"/>
    </w:pPr>
    <w:r w:rsidRPr="00E433CA">
      <w:t xml:space="preserve">Final </w:t>
    </w:r>
    <w:r>
      <w:t>r</w:t>
    </w:r>
    <w:r w:rsidRPr="00E433CA">
      <w:t xml:space="preserve">eport: </w:t>
    </w:r>
    <w:r w:rsidRPr="00E433CA">
      <w:fldChar w:fldCharType="begin"/>
    </w:r>
    <w:r w:rsidRPr="00E433CA">
      <w:instrText xml:space="preserve"> STYLEREF  Title  \* MERGEFORMAT </w:instrText>
    </w:r>
    <w:r w:rsidRPr="00E433CA">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335BDB"/>
    <w:multiLevelType w:val="hybridMultilevel"/>
    <w:tmpl w:val="4ACA905C"/>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 w15:restartNumberingAfterBreak="0">
    <w:nsid w:val="07172FA8"/>
    <w:multiLevelType w:val="hybridMultilevel"/>
    <w:tmpl w:val="9114469A"/>
    <w:lvl w:ilvl="0" w:tplc="764A696A">
      <w:start w:val="1"/>
      <w:numFmt w:val="lowerRoman"/>
      <w:lvlText w:val="%1."/>
      <w:lvlJc w:val="left"/>
      <w:pPr>
        <w:ind w:left="1080" w:hanging="72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15:restartNumberingAfterBreak="0">
    <w:nsid w:val="0B8E0789"/>
    <w:multiLevelType w:val="hybridMultilevel"/>
    <w:tmpl w:val="F984D310"/>
    <w:lvl w:ilvl="0" w:tplc="0BF2ADBE">
      <w:start w:val="1"/>
      <w:numFmt w:val="bullet"/>
      <w:lvlText w:val=""/>
      <w:lvlJc w:val="left"/>
      <w:pPr>
        <w:tabs>
          <w:tab w:val="num" w:pos="360"/>
        </w:tabs>
        <w:ind w:left="284" w:hanging="284"/>
      </w:pPr>
      <w:rPr>
        <w:rFonts w:ascii="Symbol" w:hAnsi="Symbol" w:hint="default"/>
      </w:rPr>
    </w:lvl>
    <w:lvl w:ilvl="1" w:tplc="F8FED2AE">
      <w:start w:val="1"/>
      <w:numFmt w:val="bullet"/>
      <w:pStyle w:val="Normalbullet2"/>
      <w:lvlText w:val=""/>
      <w:lvlJc w:val="left"/>
      <w:pPr>
        <w:tabs>
          <w:tab w:val="num" w:pos="0"/>
        </w:tabs>
        <w:ind w:left="851" w:hanging="341"/>
      </w:pPr>
      <w:rPr>
        <w:rFonts w:ascii="Symbol" w:hAnsi="Symbol"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CEE29AC"/>
    <w:multiLevelType w:val="hybridMultilevel"/>
    <w:tmpl w:val="9F620B74"/>
    <w:lvl w:ilvl="0" w:tplc="374CDCE4">
      <w:start w:val="1"/>
      <w:numFmt w:val="lowerRoman"/>
      <w:lvlText w:val="%1."/>
      <w:lvlJc w:val="left"/>
      <w:pPr>
        <w:ind w:left="1080" w:hanging="72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15:restartNumberingAfterBreak="0">
    <w:nsid w:val="106D4FB5"/>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1EA01018"/>
    <w:multiLevelType w:val="hybridMultilevel"/>
    <w:tmpl w:val="E2324CD0"/>
    <w:lvl w:ilvl="0" w:tplc="22F8CB9C">
      <w:start w:val="1"/>
      <w:numFmt w:val="lowerRoman"/>
      <w:lvlText w:val="%1."/>
      <w:lvlJc w:val="left"/>
      <w:pPr>
        <w:ind w:left="1080" w:hanging="720"/>
      </w:pPr>
      <w:rPr>
        <w:rFonts w:ascii="Arial" w:eastAsia="MS Mincho" w:hAnsi="Arial" w:cs="Times New Roman"/>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15:restartNumberingAfterBreak="0">
    <w:nsid w:val="2076140B"/>
    <w:multiLevelType w:val="multilevel"/>
    <w:tmpl w:val="DD22152C"/>
    <w:lvl w:ilvl="0">
      <w:start w:val="1"/>
      <w:numFmt w:val="decimal"/>
      <w:pStyle w:val="Normalnumbered"/>
      <w:lvlText w:val="%1."/>
      <w:lvlJc w:val="left"/>
      <w:pPr>
        <w:tabs>
          <w:tab w:val="num" w:pos="425"/>
        </w:tabs>
        <w:ind w:left="425" w:hanging="425"/>
      </w:pPr>
      <w:rPr>
        <w:rFonts w:hint="default"/>
      </w:rPr>
    </w:lvl>
    <w:lvl w:ilvl="1">
      <w:start w:val="1"/>
      <w:numFmt w:val="decimal"/>
      <w:pStyle w:val="NormalnumberedL2"/>
      <w:lvlText w:val="%1.%2."/>
      <w:lvlJc w:val="left"/>
      <w:pPr>
        <w:tabs>
          <w:tab w:val="num" w:pos="851"/>
        </w:tabs>
        <w:ind w:left="851" w:hanging="426"/>
      </w:pPr>
      <w:rPr>
        <w:rFonts w:hint="default"/>
      </w:rPr>
    </w:lvl>
    <w:lvl w:ilvl="2">
      <w:start w:val="1"/>
      <w:numFmt w:val="decimal"/>
      <w:lvlText w:val="%1.%2.%3."/>
      <w:lvlJc w:val="left"/>
      <w:pPr>
        <w:tabs>
          <w:tab w:val="num" w:pos="2160"/>
        </w:tabs>
        <w:ind w:left="1224" w:hanging="504"/>
      </w:pPr>
      <w:rPr>
        <w:rFonts w:hint="default"/>
      </w:rPr>
    </w:lvl>
    <w:lvl w:ilvl="3">
      <w:start w:val="1"/>
      <w:numFmt w:val="decimal"/>
      <w:lvlText w:val="%1.%2.%3.%4."/>
      <w:lvlJc w:val="left"/>
      <w:pPr>
        <w:tabs>
          <w:tab w:val="num" w:pos="2880"/>
        </w:tabs>
        <w:ind w:left="1728" w:hanging="648"/>
      </w:pPr>
      <w:rPr>
        <w:rFonts w:hint="default"/>
      </w:rPr>
    </w:lvl>
    <w:lvl w:ilvl="4">
      <w:start w:val="1"/>
      <w:numFmt w:val="decimal"/>
      <w:lvlText w:val="%1.%2.%3.%4.%5."/>
      <w:lvlJc w:val="left"/>
      <w:pPr>
        <w:tabs>
          <w:tab w:val="num" w:pos="3600"/>
        </w:tabs>
        <w:ind w:left="2232" w:hanging="792"/>
      </w:pPr>
      <w:rPr>
        <w:rFonts w:hint="default"/>
      </w:rPr>
    </w:lvl>
    <w:lvl w:ilvl="5">
      <w:start w:val="1"/>
      <w:numFmt w:val="decimal"/>
      <w:lvlText w:val="%1.%2.%3.%4.%5.%6."/>
      <w:lvlJc w:val="left"/>
      <w:pPr>
        <w:tabs>
          <w:tab w:val="num" w:pos="4320"/>
        </w:tabs>
        <w:ind w:left="2736" w:hanging="936"/>
      </w:pPr>
      <w:rPr>
        <w:rFonts w:hint="default"/>
      </w:rPr>
    </w:lvl>
    <w:lvl w:ilvl="6">
      <w:start w:val="1"/>
      <w:numFmt w:val="decimal"/>
      <w:lvlText w:val="%1.%2.%3.%4.%5.%6.%7."/>
      <w:lvlJc w:val="left"/>
      <w:pPr>
        <w:tabs>
          <w:tab w:val="num" w:pos="5040"/>
        </w:tabs>
        <w:ind w:left="3240" w:hanging="1080"/>
      </w:pPr>
      <w:rPr>
        <w:rFonts w:hint="default"/>
      </w:rPr>
    </w:lvl>
    <w:lvl w:ilvl="7">
      <w:start w:val="1"/>
      <w:numFmt w:val="decimal"/>
      <w:lvlText w:val="%1.%2.%3.%4.%5.%6.%7.%8."/>
      <w:lvlJc w:val="left"/>
      <w:pPr>
        <w:tabs>
          <w:tab w:val="num" w:pos="5760"/>
        </w:tabs>
        <w:ind w:left="3744" w:hanging="1224"/>
      </w:pPr>
      <w:rPr>
        <w:rFonts w:hint="default"/>
      </w:rPr>
    </w:lvl>
    <w:lvl w:ilvl="8">
      <w:start w:val="1"/>
      <w:numFmt w:val="decimal"/>
      <w:lvlText w:val="%1.%2.%3.%4.%5.%6.%7.%8.%9."/>
      <w:lvlJc w:val="left"/>
      <w:pPr>
        <w:tabs>
          <w:tab w:val="num" w:pos="6480"/>
        </w:tabs>
        <w:ind w:left="4320" w:hanging="1440"/>
      </w:pPr>
      <w:rPr>
        <w:rFonts w:hint="default"/>
      </w:rPr>
    </w:lvl>
  </w:abstractNum>
  <w:abstractNum w:abstractNumId="7" w15:restartNumberingAfterBreak="0">
    <w:nsid w:val="30FF50DB"/>
    <w:multiLevelType w:val="hybridMultilevel"/>
    <w:tmpl w:val="6DDE3FC8"/>
    <w:lvl w:ilvl="0" w:tplc="FFFFFFFF">
      <w:start w:val="1"/>
      <w:numFmt w:val="decimal"/>
      <w:lvlText w:val="%1."/>
      <w:lvlJc w:val="left"/>
      <w:pPr>
        <w:tabs>
          <w:tab w:val="num" w:pos="720"/>
        </w:tabs>
        <w:ind w:left="720" w:hanging="360"/>
      </w:pPr>
      <w:rPr>
        <w:rFonts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51A27491"/>
    <w:multiLevelType w:val="hybridMultilevel"/>
    <w:tmpl w:val="6BC25BC8"/>
    <w:lvl w:ilvl="0" w:tplc="642A32F0">
      <w:numFmt w:val="bullet"/>
      <w:lvlText w:val="-"/>
      <w:lvlJc w:val="left"/>
      <w:pPr>
        <w:ind w:left="720" w:hanging="360"/>
      </w:pPr>
      <w:rPr>
        <w:rFonts w:ascii="Arial" w:eastAsia="Times New Roman"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610F468F"/>
    <w:multiLevelType w:val="multilevel"/>
    <w:tmpl w:val="3118CDA0"/>
    <w:lvl w:ilvl="0">
      <w:start w:val="1"/>
      <w:numFmt w:val="decimal"/>
      <w:lvlText w:val="%1."/>
      <w:lvlJc w:val="left"/>
      <w:pPr>
        <w:tabs>
          <w:tab w:val="num" w:pos="284"/>
        </w:tabs>
        <w:ind w:left="284" w:hanging="284"/>
      </w:pPr>
      <w:rPr>
        <w:rFonts w:hint="default"/>
      </w:rPr>
    </w:lvl>
    <w:lvl w:ilvl="1">
      <w:start w:val="1"/>
      <w:numFmt w:val="decimal"/>
      <w:lvlText w:val="%2."/>
      <w:lvlJc w:val="left"/>
      <w:pPr>
        <w:tabs>
          <w:tab w:val="num" w:pos="284"/>
        </w:tabs>
        <w:ind w:left="284" w:hanging="284"/>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15:restartNumberingAfterBreak="0">
    <w:nsid w:val="67626DB3"/>
    <w:multiLevelType w:val="hybridMultilevel"/>
    <w:tmpl w:val="1688D6AA"/>
    <w:lvl w:ilvl="0" w:tplc="ABB6DB62">
      <w:start w:val="1"/>
      <w:numFmt w:val="bullet"/>
      <w:pStyle w:val="Normalbullet1"/>
      <w:lvlText w:val=""/>
      <w:lvlJc w:val="left"/>
      <w:pPr>
        <w:tabs>
          <w:tab w:val="num" w:pos="425"/>
        </w:tabs>
        <w:ind w:left="425" w:hanging="425"/>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6BCE1566"/>
    <w:multiLevelType w:val="hybridMultilevel"/>
    <w:tmpl w:val="5A86560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6FD46B4D"/>
    <w:multiLevelType w:val="hybridMultilevel"/>
    <w:tmpl w:val="9114469A"/>
    <w:lvl w:ilvl="0" w:tplc="764A696A">
      <w:start w:val="1"/>
      <w:numFmt w:val="lowerRoman"/>
      <w:lvlText w:val="%1."/>
      <w:lvlJc w:val="left"/>
      <w:pPr>
        <w:ind w:left="1080" w:hanging="72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15:restartNumberingAfterBreak="0">
    <w:nsid w:val="712E3972"/>
    <w:multiLevelType w:val="multilevel"/>
    <w:tmpl w:val="41F261B8"/>
    <w:lvl w:ilvl="0">
      <w:start w:val="1"/>
      <w:numFmt w:val="decimal"/>
      <w:pStyle w:val="Heading1"/>
      <w:lvlText w:val="%1"/>
      <w:lvlJc w:val="left"/>
      <w:pPr>
        <w:tabs>
          <w:tab w:val="num" w:pos="432"/>
        </w:tabs>
        <w:ind w:left="432" w:hanging="432"/>
      </w:pPr>
      <w:rPr>
        <w:rFonts w:hint="default"/>
        <w:b/>
        <w:i w:val="0"/>
        <w:sz w:val="36"/>
      </w:rPr>
    </w:lvl>
    <w:lvl w:ilvl="1">
      <w:start w:val="1"/>
      <w:numFmt w:val="decimal"/>
      <w:pStyle w:val="Heading2"/>
      <w:lvlText w:val="%1.%2"/>
      <w:lvlJc w:val="left"/>
      <w:pPr>
        <w:tabs>
          <w:tab w:val="num" w:pos="576"/>
        </w:tabs>
        <w:ind w:left="576" w:hanging="576"/>
      </w:pPr>
      <w:rPr>
        <w:rFonts w:hint="default"/>
        <w:b/>
        <w:sz w:val="28"/>
      </w:rPr>
    </w:lvl>
    <w:lvl w:ilvl="2">
      <w:start w:val="1"/>
      <w:numFmt w:val="decimal"/>
      <w:pStyle w:val="Heading3"/>
      <w:lvlText w:val="%1.%2.%3"/>
      <w:lvlJc w:val="left"/>
      <w:pPr>
        <w:tabs>
          <w:tab w:val="num" w:pos="720"/>
        </w:tabs>
        <w:ind w:left="720" w:hanging="720"/>
      </w:pPr>
      <w:rPr>
        <w:rFonts w:hint="default"/>
        <w:b/>
        <w:i w:val="0"/>
        <w:sz w:val="22"/>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b w:val="0"/>
        <w:i w:val="0"/>
        <w:sz w:val="28"/>
      </w:rPr>
    </w:lvl>
    <w:lvl w:ilvl="5">
      <w:start w:val="1"/>
      <w:numFmt w:val="decimal"/>
      <w:lvlText w:val="%1.%2.%3.%4.%5.%6"/>
      <w:lvlJc w:val="left"/>
      <w:pPr>
        <w:tabs>
          <w:tab w:val="num" w:pos="1152"/>
        </w:tabs>
        <w:ind w:left="1152" w:hanging="1152"/>
      </w:pPr>
      <w:rPr>
        <w:rFonts w:hint="default"/>
        <w:b/>
        <w:sz w:val="24"/>
      </w:rPr>
    </w:lvl>
    <w:lvl w:ilvl="6">
      <w:start w:val="1"/>
      <w:numFmt w:val="decimal"/>
      <w:lvlText w:val="%1.%2.%3.%4.%5.%6.%7"/>
      <w:lvlJc w:val="left"/>
      <w:pPr>
        <w:tabs>
          <w:tab w:val="num" w:pos="1296"/>
        </w:tabs>
        <w:ind w:left="1296" w:hanging="1296"/>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b w:val="0"/>
        <w:sz w:val="20"/>
      </w:rPr>
    </w:lvl>
  </w:abstractNum>
  <w:abstractNum w:abstractNumId="14" w15:restartNumberingAfterBreak="0">
    <w:nsid w:val="78DC549B"/>
    <w:multiLevelType w:val="hybridMultilevel"/>
    <w:tmpl w:val="E2324CD0"/>
    <w:lvl w:ilvl="0" w:tplc="22F8CB9C">
      <w:start w:val="1"/>
      <w:numFmt w:val="lowerRoman"/>
      <w:lvlText w:val="%1."/>
      <w:lvlJc w:val="left"/>
      <w:pPr>
        <w:ind w:left="1080" w:hanging="720"/>
      </w:pPr>
      <w:rPr>
        <w:rFonts w:ascii="Arial" w:eastAsia="MS Mincho" w:hAnsi="Arial" w:cs="Times New Roman"/>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5" w15:restartNumberingAfterBreak="0">
    <w:nsid w:val="7B6A6BDA"/>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13"/>
  </w:num>
  <w:num w:numId="2">
    <w:abstractNumId w:val="13"/>
  </w:num>
  <w:num w:numId="3">
    <w:abstractNumId w:val="13"/>
  </w:num>
  <w:num w:numId="4">
    <w:abstractNumId w:val="13"/>
  </w:num>
  <w:num w:numId="5">
    <w:abstractNumId w:val="13"/>
  </w:num>
  <w:num w:numId="6">
    <w:abstractNumId w:val="13"/>
  </w:num>
  <w:num w:numId="7">
    <w:abstractNumId w:val="10"/>
  </w:num>
  <w:num w:numId="8">
    <w:abstractNumId w:val="2"/>
  </w:num>
  <w:num w:numId="9">
    <w:abstractNumId w:val="6"/>
  </w:num>
  <w:num w:numId="10">
    <w:abstractNumId w:val="15"/>
  </w:num>
  <w:num w:numId="11">
    <w:abstractNumId w:val="4"/>
  </w:num>
  <w:num w:numId="12">
    <w:abstractNumId w:val="9"/>
  </w:num>
  <w:num w:numId="13">
    <w:abstractNumId w:val="13"/>
  </w:num>
  <w:num w:numId="14">
    <w:abstractNumId w:val="13"/>
  </w:num>
  <w:num w:numId="15">
    <w:abstractNumId w:val="13"/>
  </w:num>
  <w:num w:numId="16">
    <w:abstractNumId w:val="10"/>
  </w:num>
  <w:num w:numId="17">
    <w:abstractNumId w:val="2"/>
  </w:num>
  <w:num w:numId="18">
    <w:abstractNumId w:val="6"/>
  </w:num>
  <w:num w:numId="19">
    <w:abstractNumId w:val="6"/>
  </w:num>
  <w:num w:numId="20">
    <w:abstractNumId w:val="10"/>
  </w:num>
  <w:num w:numId="21">
    <w:abstractNumId w:val="2"/>
  </w:num>
  <w:num w:numId="22">
    <w:abstractNumId w:val="6"/>
  </w:num>
  <w:num w:numId="23">
    <w:abstractNumId w:val="6"/>
  </w:num>
  <w:num w:numId="24">
    <w:abstractNumId w:val="13"/>
  </w:num>
  <w:num w:numId="25">
    <w:abstractNumId w:val="13"/>
  </w:num>
  <w:num w:numId="26">
    <w:abstractNumId w:val="13"/>
  </w:num>
  <w:num w:numId="27">
    <w:abstractNumId w:val="10"/>
  </w:num>
  <w:num w:numId="28">
    <w:abstractNumId w:val="2"/>
  </w:num>
  <w:num w:numId="29">
    <w:abstractNumId w:val="6"/>
  </w:num>
  <w:num w:numId="30">
    <w:abstractNumId w:val="6"/>
  </w:num>
  <w:num w:numId="31">
    <w:abstractNumId w:val="13"/>
  </w:num>
  <w:num w:numId="32">
    <w:abstractNumId w:val="13"/>
  </w:num>
  <w:num w:numId="33">
    <w:abstractNumId w:val="13"/>
  </w:num>
  <w:num w:numId="34">
    <w:abstractNumId w:val="10"/>
  </w:num>
  <w:num w:numId="35">
    <w:abstractNumId w:val="2"/>
  </w:num>
  <w:num w:numId="36">
    <w:abstractNumId w:val="6"/>
  </w:num>
  <w:num w:numId="37">
    <w:abstractNumId w:val="6"/>
  </w:num>
  <w:num w:numId="38">
    <w:abstractNumId w:val="0"/>
  </w:num>
  <w:num w:numId="39">
    <w:abstractNumId w:val="13"/>
  </w:num>
  <w:num w:numId="40">
    <w:abstractNumId w:val="13"/>
  </w:num>
  <w:num w:numId="41">
    <w:abstractNumId w:val="7"/>
  </w:num>
  <w:num w:numId="42">
    <w:abstractNumId w:val="3"/>
  </w:num>
  <w:num w:numId="43">
    <w:abstractNumId w:val="5"/>
  </w:num>
  <w:num w:numId="44">
    <w:abstractNumId w:val="1"/>
  </w:num>
  <w:num w:numId="45">
    <w:abstractNumId w:val="14"/>
  </w:num>
  <w:num w:numId="46">
    <w:abstractNumId w:val="12"/>
  </w:num>
  <w:num w:numId="47">
    <w:abstractNumId w:val="8"/>
  </w:num>
  <w:num w:numId="4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attachedTemplate r:id="rId1"/>
  <w:stylePaneFormatFilter w:val="2F01" w:allStyles="1" w:customStyles="0" w:latentStyles="0" w:stylesInUse="0" w:headingStyles="0" w:numberingStyles="0" w:tableStyles="0" w:directFormattingOnRuns="1" w:directFormattingOnParagraphs="1" w:directFormattingOnNumbering="1" w:directFormattingOnTables="1" w:clearFormatting="0"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46D3"/>
    <w:rsid w:val="000051BB"/>
    <w:rsid w:val="00006287"/>
    <w:rsid w:val="00014D82"/>
    <w:rsid w:val="00026297"/>
    <w:rsid w:val="000335EE"/>
    <w:rsid w:val="00041AF5"/>
    <w:rsid w:val="0004543A"/>
    <w:rsid w:val="0005040E"/>
    <w:rsid w:val="00050D0E"/>
    <w:rsid w:val="000946D3"/>
    <w:rsid w:val="000A1768"/>
    <w:rsid w:val="000A3E4E"/>
    <w:rsid w:val="000A5FA9"/>
    <w:rsid w:val="000C075D"/>
    <w:rsid w:val="000C2A2E"/>
    <w:rsid w:val="000D4C36"/>
    <w:rsid w:val="000E616E"/>
    <w:rsid w:val="000F16DC"/>
    <w:rsid w:val="00106307"/>
    <w:rsid w:val="00107A97"/>
    <w:rsid w:val="001126B6"/>
    <w:rsid w:val="0013767A"/>
    <w:rsid w:val="00142B90"/>
    <w:rsid w:val="00146066"/>
    <w:rsid w:val="001569FC"/>
    <w:rsid w:val="00167DF1"/>
    <w:rsid w:val="001A3088"/>
    <w:rsid w:val="001C1FD6"/>
    <w:rsid w:val="001C3559"/>
    <w:rsid w:val="001C4884"/>
    <w:rsid w:val="001D434E"/>
    <w:rsid w:val="001E752F"/>
    <w:rsid w:val="002177B2"/>
    <w:rsid w:val="0022104D"/>
    <w:rsid w:val="0022601B"/>
    <w:rsid w:val="002357AA"/>
    <w:rsid w:val="00253440"/>
    <w:rsid w:val="00253BE8"/>
    <w:rsid w:val="00260B64"/>
    <w:rsid w:val="002621F3"/>
    <w:rsid w:val="00263F91"/>
    <w:rsid w:val="00282C26"/>
    <w:rsid w:val="002A1756"/>
    <w:rsid w:val="002A2C49"/>
    <w:rsid w:val="002A63B9"/>
    <w:rsid w:val="002A665E"/>
    <w:rsid w:val="002B6B78"/>
    <w:rsid w:val="002C6D65"/>
    <w:rsid w:val="002E043C"/>
    <w:rsid w:val="002E48CD"/>
    <w:rsid w:val="002F3016"/>
    <w:rsid w:val="002F37F8"/>
    <w:rsid w:val="002F6EA3"/>
    <w:rsid w:val="0031086C"/>
    <w:rsid w:val="003168F4"/>
    <w:rsid w:val="00316A4C"/>
    <w:rsid w:val="00335357"/>
    <w:rsid w:val="00360A7B"/>
    <w:rsid w:val="00370298"/>
    <w:rsid w:val="00376144"/>
    <w:rsid w:val="00393D2F"/>
    <w:rsid w:val="00395D03"/>
    <w:rsid w:val="003A67B3"/>
    <w:rsid w:val="003B52A2"/>
    <w:rsid w:val="003C3FDE"/>
    <w:rsid w:val="003D014B"/>
    <w:rsid w:val="003D3F1C"/>
    <w:rsid w:val="003E1EEB"/>
    <w:rsid w:val="003F06A1"/>
    <w:rsid w:val="003F5995"/>
    <w:rsid w:val="004067D9"/>
    <w:rsid w:val="00430C3E"/>
    <w:rsid w:val="00441E85"/>
    <w:rsid w:val="00447F4B"/>
    <w:rsid w:val="0045406C"/>
    <w:rsid w:val="0047233A"/>
    <w:rsid w:val="004825B0"/>
    <w:rsid w:val="00483E25"/>
    <w:rsid w:val="00487DC6"/>
    <w:rsid w:val="00494959"/>
    <w:rsid w:val="00496A94"/>
    <w:rsid w:val="00496F02"/>
    <w:rsid w:val="004A2D4A"/>
    <w:rsid w:val="004A4C14"/>
    <w:rsid w:val="004A4E66"/>
    <w:rsid w:val="004B0F3B"/>
    <w:rsid w:val="004B5E52"/>
    <w:rsid w:val="004C51B9"/>
    <w:rsid w:val="004D0047"/>
    <w:rsid w:val="004D14E1"/>
    <w:rsid w:val="004D39A7"/>
    <w:rsid w:val="004D65D3"/>
    <w:rsid w:val="004D681D"/>
    <w:rsid w:val="004F3452"/>
    <w:rsid w:val="0050564D"/>
    <w:rsid w:val="00511AED"/>
    <w:rsid w:val="00511D69"/>
    <w:rsid w:val="00523B41"/>
    <w:rsid w:val="00523E92"/>
    <w:rsid w:val="0052721E"/>
    <w:rsid w:val="0056203A"/>
    <w:rsid w:val="00564739"/>
    <w:rsid w:val="00566512"/>
    <w:rsid w:val="00577180"/>
    <w:rsid w:val="005C4C97"/>
    <w:rsid w:val="005C4FC6"/>
    <w:rsid w:val="005D0722"/>
    <w:rsid w:val="005E0C53"/>
    <w:rsid w:val="00606A8F"/>
    <w:rsid w:val="0061097E"/>
    <w:rsid w:val="00612698"/>
    <w:rsid w:val="00627BE7"/>
    <w:rsid w:val="00636B92"/>
    <w:rsid w:val="00646FF1"/>
    <w:rsid w:val="00652A62"/>
    <w:rsid w:val="00671745"/>
    <w:rsid w:val="00673946"/>
    <w:rsid w:val="006866BB"/>
    <w:rsid w:val="00693B97"/>
    <w:rsid w:val="006A0ACF"/>
    <w:rsid w:val="006A7E99"/>
    <w:rsid w:val="006B5625"/>
    <w:rsid w:val="006C5667"/>
    <w:rsid w:val="006D42A3"/>
    <w:rsid w:val="006D5A3E"/>
    <w:rsid w:val="006D7953"/>
    <w:rsid w:val="00710798"/>
    <w:rsid w:val="007112F7"/>
    <w:rsid w:val="0071213D"/>
    <w:rsid w:val="00716E29"/>
    <w:rsid w:val="00720C4E"/>
    <w:rsid w:val="007373FA"/>
    <w:rsid w:val="00737F7E"/>
    <w:rsid w:val="00756985"/>
    <w:rsid w:val="007B33B3"/>
    <w:rsid w:val="007B4589"/>
    <w:rsid w:val="007C13D8"/>
    <w:rsid w:val="007E6BF0"/>
    <w:rsid w:val="00805BDC"/>
    <w:rsid w:val="00825F4D"/>
    <w:rsid w:val="00834C66"/>
    <w:rsid w:val="008558BC"/>
    <w:rsid w:val="0085742E"/>
    <w:rsid w:val="00863D62"/>
    <w:rsid w:val="00875276"/>
    <w:rsid w:val="008856DC"/>
    <w:rsid w:val="0089031B"/>
    <w:rsid w:val="0089512A"/>
    <w:rsid w:val="008A3613"/>
    <w:rsid w:val="008B5556"/>
    <w:rsid w:val="008B5730"/>
    <w:rsid w:val="008D1A47"/>
    <w:rsid w:val="008D4F25"/>
    <w:rsid w:val="008E107F"/>
    <w:rsid w:val="008E2579"/>
    <w:rsid w:val="008F632B"/>
    <w:rsid w:val="008F6C1B"/>
    <w:rsid w:val="00906B1B"/>
    <w:rsid w:val="00925112"/>
    <w:rsid w:val="00934453"/>
    <w:rsid w:val="00952DA6"/>
    <w:rsid w:val="009531AE"/>
    <w:rsid w:val="00957054"/>
    <w:rsid w:val="009571F1"/>
    <w:rsid w:val="00962AA2"/>
    <w:rsid w:val="0099478F"/>
    <w:rsid w:val="009A399B"/>
    <w:rsid w:val="009A40B4"/>
    <w:rsid w:val="009A70A0"/>
    <w:rsid w:val="009B21D7"/>
    <w:rsid w:val="009C3098"/>
    <w:rsid w:val="009D15B0"/>
    <w:rsid w:val="009F2003"/>
    <w:rsid w:val="009F4932"/>
    <w:rsid w:val="009F5EDD"/>
    <w:rsid w:val="00A11321"/>
    <w:rsid w:val="00A12FFE"/>
    <w:rsid w:val="00A2074D"/>
    <w:rsid w:val="00A23157"/>
    <w:rsid w:val="00A32D3D"/>
    <w:rsid w:val="00A4627E"/>
    <w:rsid w:val="00A53B95"/>
    <w:rsid w:val="00A551B0"/>
    <w:rsid w:val="00A639CC"/>
    <w:rsid w:val="00A662F1"/>
    <w:rsid w:val="00A67F75"/>
    <w:rsid w:val="00A71427"/>
    <w:rsid w:val="00A73876"/>
    <w:rsid w:val="00A8394E"/>
    <w:rsid w:val="00A91ED2"/>
    <w:rsid w:val="00AB2010"/>
    <w:rsid w:val="00AC0F4B"/>
    <w:rsid w:val="00AC76E5"/>
    <w:rsid w:val="00AF0E8D"/>
    <w:rsid w:val="00AF1CAE"/>
    <w:rsid w:val="00B04E54"/>
    <w:rsid w:val="00B20AB5"/>
    <w:rsid w:val="00B3342A"/>
    <w:rsid w:val="00B3721F"/>
    <w:rsid w:val="00B373DC"/>
    <w:rsid w:val="00B5267B"/>
    <w:rsid w:val="00B549DB"/>
    <w:rsid w:val="00B75F09"/>
    <w:rsid w:val="00B83B24"/>
    <w:rsid w:val="00BC1301"/>
    <w:rsid w:val="00BC2A92"/>
    <w:rsid w:val="00BD0468"/>
    <w:rsid w:val="00BD22ED"/>
    <w:rsid w:val="00BD42F1"/>
    <w:rsid w:val="00BF0024"/>
    <w:rsid w:val="00C22DE2"/>
    <w:rsid w:val="00C328F6"/>
    <w:rsid w:val="00C34A64"/>
    <w:rsid w:val="00C35660"/>
    <w:rsid w:val="00C66456"/>
    <w:rsid w:val="00C825B8"/>
    <w:rsid w:val="00C92FAC"/>
    <w:rsid w:val="00CA4DE9"/>
    <w:rsid w:val="00CA5866"/>
    <w:rsid w:val="00CC4D6B"/>
    <w:rsid w:val="00CD21AC"/>
    <w:rsid w:val="00CF2876"/>
    <w:rsid w:val="00CF4B30"/>
    <w:rsid w:val="00CF7785"/>
    <w:rsid w:val="00D02706"/>
    <w:rsid w:val="00D061D0"/>
    <w:rsid w:val="00D105A3"/>
    <w:rsid w:val="00D15397"/>
    <w:rsid w:val="00D326B4"/>
    <w:rsid w:val="00D35410"/>
    <w:rsid w:val="00D422B6"/>
    <w:rsid w:val="00D61BB5"/>
    <w:rsid w:val="00D84F05"/>
    <w:rsid w:val="00DA40B5"/>
    <w:rsid w:val="00DA501A"/>
    <w:rsid w:val="00DA7B16"/>
    <w:rsid w:val="00DA7CE2"/>
    <w:rsid w:val="00DB4E9D"/>
    <w:rsid w:val="00DB6F78"/>
    <w:rsid w:val="00DC5558"/>
    <w:rsid w:val="00DC67AB"/>
    <w:rsid w:val="00DD5F8D"/>
    <w:rsid w:val="00DD7CD0"/>
    <w:rsid w:val="00DF1257"/>
    <w:rsid w:val="00DF3311"/>
    <w:rsid w:val="00DF5EE7"/>
    <w:rsid w:val="00DF5FEC"/>
    <w:rsid w:val="00E027F5"/>
    <w:rsid w:val="00E10A4A"/>
    <w:rsid w:val="00E17EC7"/>
    <w:rsid w:val="00E26DE5"/>
    <w:rsid w:val="00E3153A"/>
    <w:rsid w:val="00E334A0"/>
    <w:rsid w:val="00E36A16"/>
    <w:rsid w:val="00E61975"/>
    <w:rsid w:val="00E62931"/>
    <w:rsid w:val="00E67352"/>
    <w:rsid w:val="00E67F4B"/>
    <w:rsid w:val="00E968CD"/>
    <w:rsid w:val="00EA613D"/>
    <w:rsid w:val="00EA724C"/>
    <w:rsid w:val="00ED1923"/>
    <w:rsid w:val="00ED19C1"/>
    <w:rsid w:val="00EE3F3A"/>
    <w:rsid w:val="00EF5515"/>
    <w:rsid w:val="00F04704"/>
    <w:rsid w:val="00F05FA5"/>
    <w:rsid w:val="00F0649C"/>
    <w:rsid w:val="00F10239"/>
    <w:rsid w:val="00F1187F"/>
    <w:rsid w:val="00F16C88"/>
    <w:rsid w:val="00F2388C"/>
    <w:rsid w:val="00F46268"/>
    <w:rsid w:val="00F8425A"/>
    <w:rsid w:val="00FA1951"/>
    <w:rsid w:val="00FA6E40"/>
    <w:rsid w:val="00FB0656"/>
    <w:rsid w:val="00FB2154"/>
    <w:rsid w:val="00FB2B54"/>
    <w:rsid w:val="00FB3756"/>
    <w:rsid w:val="00FB5D40"/>
    <w:rsid w:val="00FD7F3A"/>
    <w:rsid w:val="00FE3501"/>
    <w:rsid w:val="00FE617C"/>
    <w:rsid w:val="00FF05D3"/>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C77C8C9"/>
  <w15:docId w15:val="{B35075E4-1C94-4D5D-9BCD-820014DF3E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locked="1" w:semiHidden="1" w:unhideWhenUsed="1"/>
    <w:lsdException w:name="caption" w:semiHidden="1"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semiHidden="1" w:unhideWhenUsed="1"/>
    <w:lsdException w:name="annotation reference" w:semiHidden="1" w:unhideWhenUsed="1"/>
    <w:lsdException w:name="line number" w:locked="1" w:semiHidden="1" w:unhideWhenUsed="1"/>
    <w:lsdException w:name="page number"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lsdException w:name="List 2" w:locked="1" w:semiHidden="1" w:unhideWhenUsed="1"/>
    <w:lsdException w:name="List 3" w:locked="1" w:semiHidden="1" w:unhideWhenUsed="1"/>
    <w:lsdException w:name="List 4" w:locked="1"/>
    <w:lsdException w:name="List 5" w:lock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qFormat="1"/>
    <w:lsdException w:name="Closing" w:locked="1" w:semiHidden="1" w:unhideWhenUsed="1"/>
    <w:lsdException w:name="Signature" w:locked="1" w:semiHidden="1" w:unhideWhenUsed="1"/>
    <w:lsdException w:name="Default Paragraph Font" w:semiHidden="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lsdException w:name="Date" w:locked="1"/>
    <w:lsdException w:name="Body Text First Indent" w:lock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semiHidden="1" w:uiPriority="99" w:unhideWhenUsed="1"/>
    <w:lsdException w:name="FollowedHyperlink" w:semiHidden="1" w:unhideWhenUsed="1"/>
    <w:lsdException w:name="Strong" w:locked="1"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semiHidden="1" w:unhideWhenUsed="1"/>
    <w:lsdException w:name="HTML Bottom of Form"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semiHidden="1" w:unhideWhenUsed="1"/>
    <w:lsdException w:name="annotation subject" w:semiHidden="1" w:unhideWhenUsed="1"/>
    <w:lsdException w:name="No List"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semiHidden="1" w:unhideWhenUsed="1"/>
    <w:lsdException w:name="Table Grid" w:locked="1" w:uiPriority="59"/>
    <w:lsdException w:name="Table Theme" w:locked="1"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C13D8"/>
    <w:pPr>
      <w:spacing w:before="120" w:after="120"/>
    </w:pPr>
    <w:rPr>
      <w:rFonts w:ascii="Arial" w:hAnsi="Arial"/>
      <w:sz w:val="22"/>
      <w:szCs w:val="22"/>
      <w:lang w:eastAsia="en-US"/>
    </w:rPr>
  </w:style>
  <w:style w:type="paragraph" w:styleId="Heading1">
    <w:name w:val="heading 1"/>
    <w:next w:val="Normal"/>
    <w:qFormat/>
    <w:rsid w:val="00BD22ED"/>
    <w:pPr>
      <w:keepNext/>
      <w:numPr>
        <w:numId w:val="33"/>
      </w:numPr>
      <w:pBdr>
        <w:top w:val="single" w:sz="24" w:space="1" w:color="008000"/>
      </w:pBdr>
      <w:tabs>
        <w:tab w:val="left" w:pos="567"/>
      </w:tabs>
      <w:spacing w:before="360" w:after="120"/>
      <w:ind w:left="431" w:hanging="431"/>
      <w:outlineLvl w:val="0"/>
    </w:pPr>
    <w:rPr>
      <w:rFonts w:ascii="Arial" w:hAnsi="Arial"/>
      <w:b/>
      <w:color w:val="008000"/>
      <w:sz w:val="36"/>
      <w:szCs w:val="22"/>
      <w:lang w:eastAsia="en-US"/>
    </w:rPr>
  </w:style>
  <w:style w:type="paragraph" w:styleId="Heading2">
    <w:name w:val="heading 2"/>
    <w:basedOn w:val="Heading1"/>
    <w:next w:val="Normal"/>
    <w:qFormat/>
    <w:rsid w:val="007C13D8"/>
    <w:pPr>
      <w:numPr>
        <w:ilvl w:val="1"/>
      </w:numPr>
      <w:pBdr>
        <w:top w:val="single" w:sz="4" w:space="1" w:color="008000"/>
      </w:pBdr>
      <w:tabs>
        <w:tab w:val="left" w:pos="709"/>
      </w:tabs>
      <w:outlineLvl w:val="1"/>
    </w:pPr>
    <w:rPr>
      <w:sz w:val="28"/>
    </w:rPr>
  </w:style>
  <w:style w:type="paragraph" w:styleId="Heading3">
    <w:name w:val="heading 3"/>
    <w:basedOn w:val="Heading2"/>
    <w:next w:val="Normal"/>
    <w:qFormat/>
    <w:rsid w:val="007C13D8"/>
    <w:pPr>
      <w:numPr>
        <w:ilvl w:val="2"/>
      </w:numPr>
      <w:pBdr>
        <w:top w:val="none" w:sz="0" w:space="0" w:color="auto"/>
      </w:pBdr>
      <w:tabs>
        <w:tab w:val="left" w:pos="794"/>
      </w:tabs>
      <w:spacing w:before="240"/>
      <w:outlineLvl w:val="2"/>
    </w:pPr>
    <w:rPr>
      <w:sz w:val="24"/>
      <w:szCs w:val="24"/>
    </w:rPr>
  </w:style>
  <w:style w:type="paragraph" w:styleId="Heading4">
    <w:name w:val="heading 4"/>
    <w:basedOn w:val="Heading3"/>
    <w:next w:val="Normal"/>
    <w:qFormat/>
    <w:rsid w:val="007C13D8"/>
    <w:pPr>
      <w:numPr>
        <w:ilvl w:val="0"/>
        <w:numId w:val="0"/>
      </w:numPr>
      <w:outlineLvl w:val="3"/>
    </w:pPr>
    <w:rPr>
      <w:rFonts w:cs="Arial"/>
      <w:i/>
      <w:sz w:val="22"/>
      <w:szCs w:val="22"/>
    </w:rPr>
  </w:style>
  <w:style w:type="paragraph" w:styleId="Heading5">
    <w:name w:val="heading 5"/>
    <w:basedOn w:val="Normal"/>
    <w:next w:val="Normal"/>
    <w:qFormat/>
    <w:rsid w:val="007C13D8"/>
    <w:pPr>
      <w:keepNext/>
      <w:outlineLvl w:val="4"/>
    </w:pPr>
    <w:rPr>
      <w:rFonts w:cs="Arial"/>
      <w:bCs/>
      <w:i/>
    </w:rPr>
  </w:style>
  <w:style w:type="paragraph" w:styleId="Heading6">
    <w:name w:val="heading 6"/>
    <w:basedOn w:val="Normal"/>
    <w:next w:val="Normal"/>
    <w:qFormat/>
    <w:locked/>
    <w:rsid w:val="007C13D8"/>
    <w:pPr>
      <w:keepNext/>
      <w:jc w:val="both"/>
      <w:outlineLvl w:val="5"/>
    </w:pPr>
    <w:rPr>
      <w:b/>
      <w:bCs/>
      <w:iCs/>
    </w:rPr>
  </w:style>
  <w:style w:type="paragraph" w:styleId="Heading7">
    <w:name w:val="heading 7"/>
    <w:basedOn w:val="Normal"/>
    <w:next w:val="Normal"/>
    <w:qFormat/>
    <w:locked/>
    <w:rsid w:val="007C13D8"/>
    <w:pPr>
      <w:keepNext/>
      <w:outlineLvl w:val="6"/>
    </w:pPr>
    <w:rPr>
      <w:i/>
      <w:iCs/>
    </w:rPr>
  </w:style>
  <w:style w:type="paragraph" w:styleId="Heading8">
    <w:name w:val="heading 8"/>
    <w:basedOn w:val="Normal"/>
    <w:next w:val="Normal"/>
    <w:qFormat/>
    <w:locked/>
    <w:rsid w:val="007C13D8"/>
    <w:pPr>
      <w:spacing w:before="240" w:after="60"/>
      <w:outlineLvl w:val="7"/>
    </w:pPr>
    <w:rPr>
      <w:rFonts w:ascii="Times New Roman" w:hAnsi="Times New Roman"/>
      <w:i/>
      <w:iCs/>
      <w:sz w:val="24"/>
      <w:szCs w:val="24"/>
    </w:rPr>
  </w:style>
  <w:style w:type="paragraph" w:styleId="Heading9">
    <w:name w:val="heading 9"/>
    <w:basedOn w:val="Normal"/>
    <w:next w:val="Normal"/>
    <w:qFormat/>
    <w:locked/>
    <w:rsid w:val="007C13D8"/>
    <w:pPr>
      <w:spacing w:before="240" w:after="60"/>
      <w:outlineLvl w:val="8"/>
    </w:pPr>
    <w:rPr>
      <w:rFonts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locked/>
    <w:rsid w:val="007C13D8"/>
    <w:rPr>
      <w:color w:val="0000FF"/>
      <w:u w:val="single"/>
    </w:rPr>
  </w:style>
  <w:style w:type="paragraph" w:styleId="Header">
    <w:name w:val="header"/>
    <w:basedOn w:val="Normal"/>
    <w:locked/>
    <w:rsid w:val="007C13D8"/>
    <w:rPr>
      <w:rFonts w:cs="Arial"/>
      <w:color w:val="008000"/>
      <w:sz w:val="16"/>
      <w:szCs w:val="16"/>
    </w:rPr>
  </w:style>
  <w:style w:type="paragraph" w:styleId="Footer">
    <w:name w:val="footer"/>
    <w:basedOn w:val="Normal"/>
    <w:locked/>
    <w:rsid w:val="007C13D8"/>
    <w:pPr>
      <w:tabs>
        <w:tab w:val="right" w:pos="8306"/>
      </w:tabs>
    </w:pPr>
    <w:rPr>
      <w:noProof/>
      <w:sz w:val="16"/>
      <w:szCs w:val="16"/>
    </w:rPr>
  </w:style>
  <w:style w:type="paragraph" w:styleId="Title">
    <w:name w:val="Title"/>
    <w:basedOn w:val="Normal"/>
    <w:qFormat/>
    <w:locked/>
    <w:rsid w:val="007C13D8"/>
    <w:pPr>
      <w:ind w:right="492"/>
    </w:pPr>
    <w:rPr>
      <w:rFonts w:cs="Angsana New"/>
      <w:b/>
      <w:bCs/>
      <w:color w:val="000000"/>
      <w:sz w:val="36"/>
      <w:szCs w:val="48"/>
    </w:rPr>
  </w:style>
  <w:style w:type="paragraph" w:styleId="TOC1">
    <w:name w:val="toc 1"/>
    <w:basedOn w:val="Normal"/>
    <w:next w:val="Normal"/>
    <w:autoRedefine/>
    <w:uiPriority w:val="39"/>
    <w:rsid w:val="007C13D8"/>
    <w:pPr>
      <w:tabs>
        <w:tab w:val="right" w:leader="dot" w:pos="8505"/>
      </w:tabs>
      <w:spacing w:before="360"/>
      <w:ind w:left="567" w:right="567" w:hanging="567"/>
    </w:pPr>
    <w:rPr>
      <w:rFonts w:cs="Arial"/>
      <w:b/>
      <w:bCs/>
      <w:noProof/>
      <w:sz w:val="24"/>
      <w:szCs w:val="24"/>
    </w:rPr>
  </w:style>
  <w:style w:type="paragraph" w:styleId="TOC2">
    <w:name w:val="toc 2"/>
    <w:basedOn w:val="Normal"/>
    <w:next w:val="Normal"/>
    <w:autoRedefine/>
    <w:uiPriority w:val="39"/>
    <w:rsid w:val="007C13D8"/>
    <w:pPr>
      <w:tabs>
        <w:tab w:val="right" w:leader="dot" w:pos="8505"/>
      </w:tabs>
      <w:ind w:left="567" w:right="567" w:hanging="567"/>
    </w:pPr>
    <w:rPr>
      <w:rFonts w:cs="Arial"/>
      <w:bCs/>
      <w:noProof/>
      <w:sz w:val="20"/>
      <w:szCs w:val="20"/>
    </w:rPr>
  </w:style>
  <w:style w:type="paragraph" w:customStyle="1" w:styleId="zdoctype">
    <w:name w:val="z doc type"/>
    <w:basedOn w:val="Title"/>
    <w:semiHidden/>
    <w:locked/>
    <w:rsid w:val="007C13D8"/>
    <w:rPr>
      <w:color w:val="FFFFFF"/>
      <w:sz w:val="72"/>
    </w:rPr>
  </w:style>
  <w:style w:type="paragraph" w:customStyle="1" w:styleId="H1notincontents">
    <w:name w:val="H1 not in contents"/>
    <w:basedOn w:val="Normal"/>
    <w:semiHidden/>
    <w:locked/>
    <w:rsid w:val="007C13D8"/>
    <w:rPr>
      <w:b/>
      <w:color w:val="008000"/>
      <w:sz w:val="36"/>
      <w:szCs w:val="36"/>
    </w:rPr>
  </w:style>
  <w:style w:type="paragraph" w:customStyle="1" w:styleId="zdisclaimer">
    <w:name w:val="z disclaimer"/>
    <w:basedOn w:val="FootnoteText"/>
    <w:semiHidden/>
    <w:locked/>
    <w:rsid w:val="007C13D8"/>
    <w:pPr>
      <w:ind w:right="776"/>
    </w:pPr>
    <w:rPr>
      <w:i w:val="0"/>
      <w:iCs/>
      <w:sz w:val="16"/>
      <w:szCs w:val="20"/>
    </w:rPr>
  </w:style>
  <w:style w:type="paragraph" w:customStyle="1" w:styleId="ACIARtableheading">
    <w:name w:val="ACIAR table heading"/>
    <w:basedOn w:val="ACIARtabletextleft"/>
    <w:rsid w:val="007C13D8"/>
    <w:rPr>
      <w:rFonts w:eastAsia="MS Mincho"/>
      <w:b/>
    </w:rPr>
  </w:style>
  <w:style w:type="paragraph" w:customStyle="1" w:styleId="ACIARtabletextleft">
    <w:name w:val="ACIAR table text left"/>
    <w:basedOn w:val="Normal"/>
    <w:rsid w:val="007C13D8"/>
    <w:pPr>
      <w:spacing w:before="40" w:after="40"/>
    </w:pPr>
    <w:rPr>
      <w:sz w:val="18"/>
      <w:szCs w:val="20"/>
    </w:rPr>
  </w:style>
  <w:style w:type="paragraph" w:customStyle="1" w:styleId="zlabel">
    <w:name w:val="z label"/>
    <w:basedOn w:val="Normal"/>
    <w:semiHidden/>
    <w:locked/>
    <w:rsid w:val="007C13D8"/>
    <w:rPr>
      <w:i/>
      <w:sz w:val="18"/>
      <w:szCs w:val="18"/>
    </w:rPr>
  </w:style>
  <w:style w:type="paragraph" w:styleId="FootnoteText">
    <w:name w:val="footnote text"/>
    <w:basedOn w:val="Normal"/>
    <w:rsid w:val="007C13D8"/>
    <w:rPr>
      <w:i/>
      <w:sz w:val="18"/>
      <w:szCs w:val="18"/>
    </w:rPr>
  </w:style>
  <w:style w:type="character" w:customStyle="1" w:styleId="ACIARboldtext">
    <w:name w:val="ACIAR bold text"/>
    <w:rsid w:val="007C13D8"/>
    <w:rPr>
      <w:b/>
    </w:rPr>
  </w:style>
  <w:style w:type="character" w:customStyle="1" w:styleId="ACIARitalicstext">
    <w:name w:val="ACIAR italics text"/>
    <w:rsid w:val="007C13D8"/>
    <w:rPr>
      <w:i/>
    </w:rPr>
  </w:style>
  <w:style w:type="character" w:customStyle="1" w:styleId="ACIARsubscript">
    <w:name w:val="ACIAR subscript"/>
    <w:rsid w:val="007C13D8"/>
    <w:rPr>
      <w:vertAlign w:val="subscript"/>
    </w:rPr>
  </w:style>
  <w:style w:type="character" w:customStyle="1" w:styleId="ACIARsuperscript">
    <w:name w:val="ACIAR superscript"/>
    <w:rsid w:val="007C13D8"/>
    <w:rPr>
      <w:vertAlign w:val="superscript"/>
    </w:rPr>
  </w:style>
  <w:style w:type="paragraph" w:styleId="BalloonText">
    <w:name w:val="Balloon Text"/>
    <w:basedOn w:val="Normal"/>
    <w:semiHidden/>
    <w:locked/>
    <w:rsid w:val="007C13D8"/>
    <w:rPr>
      <w:rFonts w:ascii="Tahoma" w:hAnsi="Tahoma" w:cs="Tahoma"/>
      <w:sz w:val="16"/>
      <w:szCs w:val="16"/>
    </w:rPr>
  </w:style>
  <w:style w:type="paragraph" w:styleId="Caption">
    <w:name w:val="caption"/>
    <w:basedOn w:val="Normal"/>
    <w:next w:val="Normal"/>
    <w:qFormat/>
    <w:locked/>
    <w:rsid w:val="007C13D8"/>
    <w:rPr>
      <w:b/>
      <w:bCs/>
      <w:sz w:val="20"/>
      <w:szCs w:val="20"/>
    </w:rPr>
  </w:style>
  <w:style w:type="character" w:styleId="CommentReference">
    <w:name w:val="annotation reference"/>
    <w:semiHidden/>
    <w:locked/>
    <w:rsid w:val="007C13D8"/>
    <w:rPr>
      <w:sz w:val="18"/>
    </w:rPr>
  </w:style>
  <w:style w:type="paragraph" w:styleId="CommentText">
    <w:name w:val="annotation text"/>
    <w:basedOn w:val="Normal"/>
    <w:semiHidden/>
    <w:locked/>
    <w:rsid w:val="007C13D8"/>
  </w:style>
  <w:style w:type="paragraph" w:styleId="CommentSubject">
    <w:name w:val="annotation subject"/>
    <w:basedOn w:val="CommentText"/>
    <w:next w:val="CommentText"/>
    <w:semiHidden/>
    <w:locked/>
    <w:rsid w:val="007C13D8"/>
  </w:style>
  <w:style w:type="character" w:styleId="FollowedHyperlink">
    <w:name w:val="FollowedHyperlink"/>
    <w:semiHidden/>
    <w:locked/>
    <w:rsid w:val="007C13D8"/>
    <w:rPr>
      <w:color w:val="800080"/>
      <w:u w:val="single"/>
    </w:rPr>
  </w:style>
  <w:style w:type="character" w:styleId="FootnoteReference">
    <w:name w:val="footnote reference"/>
    <w:rsid w:val="007C13D8"/>
    <w:rPr>
      <w:b/>
      <w:vertAlign w:val="superscript"/>
    </w:rPr>
  </w:style>
  <w:style w:type="paragraph" w:customStyle="1" w:styleId="Normalbullet1">
    <w:name w:val="Normal bullet 1"/>
    <w:basedOn w:val="Normal"/>
    <w:rsid w:val="007C13D8"/>
    <w:pPr>
      <w:keepLines/>
      <w:widowControl w:val="0"/>
      <w:numPr>
        <w:numId w:val="34"/>
      </w:numPr>
    </w:pPr>
    <w:rPr>
      <w:rFonts w:cs="Arial"/>
    </w:rPr>
  </w:style>
  <w:style w:type="paragraph" w:customStyle="1" w:styleId="Normalbullet2">
    <w:name w:val="Normal bullet 2"/>
    <w:basedOn w:val="Normalbullet1"/>
    <w:rsid w:val="007C13D8"/>
    <w:pPr>
      <w:numPr>
        <w:ilvl w:val="1"/>
        <w:numId w:val="35"/>
      </w:numPr>
      <w:tabs>
        <w:tab w:val="left" w:pos="851"/>
      </w:tabs>
    </w:pPr>
  </w:style>
  <w:style w:type="paragraph" w:customStyle="1" w:styleId="Normalhangindent">
    <w:name w:val="Normal hang indent"/>
    <w:basedOn w:val="Normal"/>
    <w:rsid w:val="007C13D8"/>
    <w:pPr>
      <w:ind w:left="425" w:hanging="425"/>
    </w:pPr>
    <w:rPr>
      <w:szCs w:val="20"/>
    </w:rPr>
  </w:style>
  <w:style w:type="paragraph" w:styleId="NormalIndent">
    <w:name w:val="Normal Indent"/>
    <w:basedOn w:val="Normal"/>
    <w:rsid w:val="007C13D8"/>
    <w:pPr>
      <w:ind w:left="426"/>
    </w:pPr>
  </w:style>
  <w:style w:type="paragraph" w:customStyle="1" w:styleId="Normalnumbered">
    <w:name w:val="Normal numbered"/>
    <w:basedOn w:val="Normal"/>
    <w:rsid w:val="007C13D8"/>
    <w:pPr>
      <w:numPr>
        <w:numId w:val="37"/>
      </w:numPr>
    </w:pPr>
  </w:style>
  <w:style w:type="paragraph" w:customStyle="1" w:styleId="TableFigureheading">
    <w:name w:val="Table/Figure heading"/>
    <w:basedOn w:val="Normal"/>
    <w:next w:val="Normal"/>
    <w:rsid w:val="007C13D8"/>
    <w:pPr>
      <w:keepNext/>
      <w:spacing w:after="0"/>
    </w:pPr>
    <w:rPr>
      <w:b/>
      <w:sz w:val="20"/>
    </w:rPr>
  </w:style>
  <w:style w:type="paragraph" w:styleId="TOC3">
    <w:name w:val="toc 3"/>
    <w:basedOn w:val="Normal"/>
    <w:next w:val="Normal"/>
    <w:autoRedefine/>
    <w:semiHidden/>
    <w:rsid w:val="007C13D8"/>
    <w:pPr>
      <w:tabs>
        <w:tab w:val="right" w:leader="dot" w:pos="8494"/>
      </w:tabs>
      <w:ind w:left="1134" w:hanging="567"/>
    </w:pPr>
    <w:rPr>
      <w:i/>
      <w:noProof/>
      <w:sz w:val="20"/>
      <w:szCs w:val="20"/>
    </w:rPr>
  </w:style>
  <w:style w:type="paragraph" w:styleId="TOC4">
    <w:name w:val="toc 4"/>
    <w:basedOn w:val="Normal"/>
    <w:next w:val="Normal"/>
    <w:autoRedefine/>
    <w:semiHidden/>
    <w:locked/>
    <w:rsid w:val="007C13D8"/>
    <w:pPr>
      <w:ind w:left="480"/>
    </w:pPr>
  </w:style>
  <w:style w:type="paragraph" w:styleId="TOC5">
    <w:name w:val="toc 5"/>
    <w:basedOn w:val="Normal"/>
    <w:next w:val="Normal"/>
    <w:autoRedefine/>
    <w:semiHidden/>
    <w:locked/>
    <w:rsid w:val="007C13D8"/>
    <w:pPr>
      <w:ind w:left="720"/>
    </w:pPr>
  </w:style>
  <w:style w:type="table" w:customStyle="1" w:styleId="FormatACIARtable1">
    <w:name w:val="Format ACIAR table 1"/>
    <w:basedOn w:val="TableNormal"/>
    <w:rsid w:val="007C13D8"/>
    <w:pPr>
      <w:spacing w:before="40" w:after="40"/>
    </w:pPr>
    <w:rPr>
      <w:rFonts w:ascii="Arial" w:eastAsia="MS Mincho" w:hAnsi="Arial"/>
      <w:sz w:val="18"/>
    </w:rPr>
    <w:tblPr>
      <w:tblBorders>
        <w:top w:val="single" w:sz="4" w:space="0" w:color="999999"/>
        <w:left w:val="single" w:sz="4" w:space="0" w:color="999999"/>
        <w:bottom w:val="single" w:sz="4" w:space="0" w:color="999999"/>
        <w:right w:val="single" w:sz="4" w:space="0" w:color="999999"/>
        <w:insideH w:val="single" w:sz="4" w:space="0" w:color="999999"/>
        <w:insideV w:val="single" w:sz="4" w:space="0" w:color="C0C0C0"/>
      </w:tblBorders>
    </w:tblPr>
    <w:trPr>
      <w:cantSplit/>
    </w:trPr>
    <w:tblStylePr w:type="firstRow">
      <w:rPr>
        <w:rFonts w:ascii="Arial" w:hAnsi="Arial"/>
        <w:b w:val="0"/>
        <w:sz w:val="18"/>
      </w:rPr>
      <w:tblPr/>
      <w:tcPr>
        <w:shd w:val="clear" w:color="auto" w:fill="D9D9D9"/>
      </w:tcPr>
    </w:tblStylePr>
  </w:style>
  <w:style w:type="character" w:styleId="PageNumber">
    <w:name w:val="page number"/>
    <w:basedOn w:val="DefaultParagraphFont"/>
    <w:semiHidden/>
    <w:locked/>
    <w:rsid w:val="007C13D8"/>
  </w:style>
  <w:style w:type="paragraph" w:customStyle="1" w:styleId="NormalnumberedL2">
    <w:name w:val="Normal numbered L2"/>
    <w:basedOn w:val="Normalnumbered"/>
    <w:rsid w:val="007C13D8"/>
    <w:pPr>
      <w:numPr>
        <w:ilvl w:val="1"/>
      </w:numPr>
    </w:pPr>
  </w:style>
  <w:style w:type="paragraph" w:customStyle="1" w:styleId="ACIARtabletextright">
    <w:name w:val="ACIAR table text right"/>
    <w:basedOn w:val="ACIARtabletextleft"/>
    <w:rsid w:val="007C13D8"/>
    <w:pPr>
      <w:jc w:val="right"/>
    </w:pPr>
    <w:rPr>
      <w:rFonts w:eastAsia="MS Mincho"/>
    </w:rPr>
  </w:style>
  <w:style w:type="paragraph" w:customStyle="1" w:styleId="ACIARtabletextcentre">
    <w:name w:val="ACIAR table text centre"/>
    <w:basedOn w:val="ACIARtabletextleft"/>
    <w:rsid w:val="007C13D8"/>
    <w:pPr>
      <w:jc w:val="center"/>
    </w:pPr>
    <w:rPr>
      <w:rFonts w:eastAsia="MS Mincho"/>
    </w:rPr>
  </w:style>
  <w:style w:type="table" w:customStyle="1" w:styleId="FormatACIARtable2">
    <w:name w:val="Format ACIAR table 2"/>
    <w:basedOn w:val="TableNormal"/>
    <w:rsid w:val="007C13D8"/>
    <w:rPr>
      <w:rFonts w:ascii="Arial" w:hAnsi="Arial"/>
      <w:sz w:val="18"/>
    </w:rPr>
    <w:tblPr>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rFonts w:ascii="Arial" w:hAnsi="Arial"/>
        <w:b w:val="0"/>
        <w:sz w:val="18"/>
      </w:rPr>
    </w:tblStylePr>
    <w:tblStylePr w:type="firstCol">
      <w:rPr>
        <w:rFonts w:ascii="Arial" w:hAnsi="Arial"/>
        <w:b w:val="0"/>
        <w:sz w:val="18"/>
      </w:rPr>
      <w:tblPr/>
      <w:tcPr>
        <w:shd w:val="clear" w:color="auto" w:fill="D9D9D9"/>
      </w:tcPr>
    </w:tblStylePr>
  </w:style>
  <w:style w:type="paragraph" w:customStyle="1" w:styleId="Tablecaption">
    <w:name w:val="Table caption"/>
    <w:basedOn w:val="Normal"/>
    <w:next w:val="Normal"/>
    <w:rsid w:val="007C13D8"/>
    <w:rPr>
      <w:i/>
      <w:sz w:val="18"/>
    </w:rPr>
  </w:style>
  <w:style w:type="paragraph" w:styleId="ListParagraph">
    <w:name w:val="List Paragraph"/>
    <w:basedOn w:val="Normal"/>
    <w:uiPriority w:val="34"/>
    <w:qFormat/>
    <w:rsid w:val="00863D62"/>
    <w:pPr>
      <w:spacing w:before="0" w:after="200" w:line="276" w:lineRule="auto"/>
      <w:ind w:left="720"/>
      <w:contextualSpacing/>
    </w:pPr>
    <w:rPr>
      <w:rFonts w:ascii="Calibri" w:hAnsi="Calibri"/>
      <w:lang w:val="en-US" w:bidi="en-US"/>
    </w:rPr>
  </w:style>
  <w:style w:type="paragraph" w:styleId="EndnoteText">
    <w:name w:val="endnote text"/>
    <w:basedOn w:val="Normal"/>
    <w:link w:val="EndnoteTextChar"/>
    <w:semiHidden/>
    <w:unhideWhenUsed/>
    <w:locked/>
    <w:rsid w:val="00DA7CE2"/>
    <w:pPr>
      <w:spacing w:before="0" w:after="0"/>
    </w:pPr>
    <w:rPr>
      <w:sz w:val="20"/>
      <w:szCs w:val="20"/>
    </w:rPr>
  </w:style>
  <w:style w:type="character" w:customStyle="1" w:styleId="EndnoteTextChar">
    <w:name w:val="Endnote Text Char"/>
    <w:basedOn w:val="DefaultParagraphFont"/>
    <w:link w:val="EndnoteText"/>
    <w:semiHidden/>
    <w:rsid w:val="00DA7CE2"/>
    <w:rPr>
      <w:rFonts w:ascii="Arial" w:hAnsi="Arial"/>
      <w:lang w:eastAsia="en-US"/>
    </w:rPr>
  </w:style>
  <w:style w:type="character" w:styleId="EndnoteReference">
    <w:name w:val="endnote reference"/>
    <w:basedOn w:val="DefaultParagraphFont"/>
    <w:semiHidden/>
    <w:unhideWhenUsed/>
    <w:locked/>
    <w:rsid w:val="00DA7CE2"/>
    <w:rPr>
      <w:vertAlign w:val="superscript"/>
    </w:rPr>
  </w:style>
  <w:style w:type="character" w:customStyle="1" w:styleId="UnresolvedMention1">
    <w:name w:val="Unresolved Mention1"/>
    <w:basedOn w:val="DefaultParagraphFont"/>
    <w:uiPriority w:val="99"/>
    <w:semiHidden/>
    <w:unhideWhenUsed/>
    <w:rsid w:val="00DA7CE2"/>
    <w:rPr>
      <w:color w:val="605E5C"/>
      <w:shd w:val="clear" w:color="auto" w:fill="E1DFDD"/>
    </w:rPr>
  </w:style>
  <w:style w:type="table" w:styleId="TableGrid">
    <w:name w:val="Table Grid"/>
    <w:basedOn w:val="TableNormal"/>
    <w:uiPriority w:val="59"/>
    <w:locked/>
    <w:rsid w:val="00AF0E8D"/>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locked/>
    <w:rsid w:val="0099478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2567214">
      <w:bodyDiv w:val="1"/>
      <w:marLeft w:val="0"/>
      <w:marRight w:val="0"/>
      <w:marTop w:val="0"/>
      <w:marBottom w:val="0"/>
      <w:divBdr>
        <w:top w:val="none" w:sz="0" w:space="0" w:color="auto"/>
        <w:left w:val="none" w:sz="0" w:space="0" w:color="auto"/>
        <w:bottom w:val="none" w:sz="0" w:space="0" w:color="auto"/>
        <w:right w:val="none" w:sz="0" w:space="0" w:color="auto"/>
      </w:divBdr>
    </w:div>
    <w:div w:id="806320064">
      <w:bodyDiv w:val="1"/>
      <w:marLeft w:val="0"/>
      <w:marRight w:val="0"/>
      <w:marTop w:val="0"/>
      <w:marBottom w:val="0"/>
      <w:divBdr>
        <w:top w:val="none" w:sz="0" w:space="0" w:color="auto"/>
        <w:left w:val="none" w:sz="0" w:space="0" w:color="auto"/>
        <w:bottom w:val="none" w:sz="0" w:space="0" w:color="auto"/>
        <w:right w:val="none" w:sz="0" w:space="0" w:color="auto"/>
      </w:divBdr>
    </w:div>
    <w:div w:id="880441390">
      <w:bodyDiv w:val="1"/>
      <w:marLeft w:val="0"/>
      <w:marRight w:val="0"/>
      <w:marTop w:val="0"/>
      <w:marBottom w:val="0"/>
      <w:divBdr>
        <w:top w:val="none" w:sz="0" w:space="0" w:color="auto"/>
        <w:left w:val="none" w:sz="0" w:space="0" w:color="auto"/>
        <w:bottom w:val="none" w:sz="0" w:space="0" w:color="auto"/>
        <w:right w:val="none" w:sz="0" w:space="0" w:color="auto"/>
      </w:divBdr>
    </w:div>
    <w:div w:id="987051922">
      <w:bodyDiv w:val="1"/>
      <w:marLeft w:val="0"/>
      <w:marRight w:val="0"/>
      <w:marTop w:val="0"/>
      <w:marBottom w:val="0"/>
      <w:divBdr>
        <w:top w:val="none" w:sz="0" w:space="0" w:color="auto"/>
        <w:left w:val="none" w:sz="0" w:space="0" w:color="auto"/>
        <w:bottom w:val="none" w:sz="0" w:space="0" w:color="auto"/>
        <w:right w:val="none" w:sz="0" w:space="0" w:color="auto"/>
      </w:divBdr>
      <w:divsChild>
        <w:div w:id="808597666">
          <w:marLeft w:val="0"/>
          <w:marRight w:val="0"/>
          <w:marTop w:val="0"/>
          <w:marBottom w:val="0"/>
          <w:divBdr>
            <w:top w:val="none" w:sz="0" w:space="0" w:color="auto"/>
            <w:left w:val="none" w:sz="0" w:space="0" w:color="auto"/>
            <w:bottom w:val="none" w:sz="0" w:space="0" w:color="auto"/>
            <w:right w:val="none" w:sz="0" w:space="0" w:color="auto"/>
          </w:divBdr>
        </w:div>
        <w:div w:id="1014695487">
          <w:marLeft w:val="0"/>
          <w:marRight w:val="0"/>
          <w:marTop w:val="0"/>
          <w:marBottom w:val="0"/>
          <w:divBdr>
            <w:top w:val="none" w:sz="0" w:space="0" w:color="auto"/>
            <w:left w:val="none" w:sz="0" w:space="0" w:color="auto"/>
            <w:bottom w:val="none" w:sz="0" w:space="0" w:color="auto"/>
            <w:right w:val="none" w:sz="0" w:space="0" w:color="auto"/>
          </w:divBdr>
        </w:div>
        <w:div w:id="1426151827">
          <w:marLeft w:val="0"/>
          <w:marRight w:val="0"/>
          <w:marTop w:val="0"/>
          <w:marBottom w:val="0"/>
          <w:divBdr>
            <w:top w:val="none" w:sz="0" w:space="0" w:color="auto"/>
            <w:left w:val="none" w:sz="0" w:space="0" w:color="auto"/>
            <w:bottom w:val="none" w:sz="0" w:space="0" w:color="auto"/>
            <w:right w:val="none" w:sz="0" w:space="0" w:color="auto"/>
          </w:divBdr>
        </w:div>
        <w:div w:id="1834490423">
          <w:marLeft w:val="0"/>
          <w:marRight w:val="0"/>
          <w:marTop w:val="0"/>
          <w:marBottom w:val="0"/>
          <w:divBdr>
            <w:top w:val="none" w:sz="0" w:space="0" w:color="auto"/>
            <w:left w:val="none" w:sz="0" w:space="0" w:color="auto"/>
            <w:bottom w:val="none" w:sz="0" w:space="0" w:color="auto"/>
            <w:right w:val="none" w:sz="0" w:space="0" w:color="auto"/>
          </w:divBdr>
        </w:div>
      </w:divsChild>
    </w:div>
    <w:div w:id="1392072749">
      <w:bodyDiv w:val="1"/>
      <w:marLeft w:val="0"/>
      <w:marRight w:val="0"/>
      <w:marTop w:val="0"/>
      <w:marBottom w:val="0"/>
      <w:divBdr>
        <w:top w:val="none" w:sz="0" w:space="0" w:color="auto"/>
        <w:left w:val="none" w:sz="0" w:space="0" w:color="auto"/>
        <w:bottom w:val="none" w:sz="0" w:space="0" w:color="auto"/>
        <w:right w:val="none" w:sz="0" w:space="0" w:color="auto"/>
      </w:divBdr>
      <w:divsChild>
        <w:div w:id="1638947168">
          <w:marLeft w:val="0"/>
          <w:marRight w:val="0"/>
          <w:marTop w:val="0"/>
          <w:marBottom w:val="0"/>
          <w:divBdr>
            <w:top w:val="none" w:sz="0" w:space="0" w:color="auto"/>
            <w:left w:val="none" w:sz="0" w:space="0" w:color="auto"/>
            <w:bottom w:val="none" w:sz="0" w:space="0" w:color="auto"/>
            <w:right w:val="none" w:sz="0" w:space="0" w:color="auto"/>
          </w:divBdr>
        </w:div>
      </w:divsChild>
    </w:div>
    <w:div w:id="1767842803">
      <w:bodyDiv w:val="1"/>
      <w:marLeft w:val="0"/>
      <w:marRight w:val="0"/>
      <w:marTop w:val="0"/>
      <w:marBottom w:val="0"/>
      <w:divBdr>
        <w:top w:val="none" w:sz="0" w:space="0" w:color="auto"/>
        <w:left w:val="none" w:sz="0" w:space="0" w:color="auto"/>
        <w:bottom w:val="none" w:sz="0" w:space="0" w:color="auto"/>
        <w:right w:val="none" w:sz="0" w:space="0" w:color="auto"/>
      </w:divBdr>
    </w:div>
    <w:div w:id="1875774263">
      <w:bodyDiv w:val="1"/>
      <w:marLeft w:val="0"/>
      <w:marRight w:val="0"/>
      <w:marTop w:val="0"/>
      <w:marBottom w:val="0"/>
      <w:divBdr>
        <w:top w:val="none" w:sz="0" w:space="0" w:color="auto"/>
        <w:left w:val="none" w:sz="0" w:space="0" w:color="auto"/>
        <w:bottom w:val="none" w:sz="0" w:space="0" w:color="auto"/>
        <w:right w:val="none" w:sz="0" w:space="0" w:color="auto"/>
      </w:divBdr>
    </w:div>
    <w:div w:id="20508356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yperlink" Target="https://stats.pacificdata.org/" TargetMode="External"/><Relationship Id="rId26" Type="http://schemas.openxmlformats.org/officeDocument/2006/relationships/hyperlink" Target="http://purl.org/spc/digilib/doc/5fzd7" TargetMode="External"/><Relationship Id="rId39" Type="http://schemas.openxmlformats.org/officeDocument/2006/relationships/hyperlink" Target="https://sdd.spc.int/digital_library/kiribati-food-security-profile" TargetMode="External"/><Relationship Id="rId21" Type="http://schemas.openxmlformats.org/officeDocument/2006/relationships/hyperlink" Target="https://sdd.spc.int/digital_library/republic-marshall-islands-food-security-profile" TargetMode="External"/><Relationship Id="rId34" Type="http://schemas.openxmlformats.org/officeDocument/2006/relationships/hyperlink" Target="hhttps://sdd.spc.int/innovation-sdd/method-cleaning-trade-data-regional-analysis-pacific-food-trade-database-version-1" TargetMode="External"/><Relationship Id="rId42" Type="http://schemas.openxmlformats.org/officeDocument/2006/relationships/hyperlink" Target="http://purl.org/spc/digilib/doc/xzhkd" TargetMode="External"/><Relationship Id="rId47" Type="http://schemas.openxmlformats.org/officeDocument/2006/relationships/hyperlink" Target="http://purl.org/spc/digilib/doc/m3fvq" TargetMode="External"/><Relationship Id="rId50" Type="http://schemas.openxmlformats.org/officeDocument/2006/relationships/hyperlink" Target="http://purl.org/spc/digilib/doc/kdzrz" TargetMode="External"/><Relationship Id="rId55"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https://sdd.spc.int/digital_library/pacific-nutrient-database-user-guide-tool-facilitate-analysis-poverty-nutrition-and" TargetMode="External"/><Relationship Id="rId25" Type="http://schemas.openxmlformats.org/officeDocument/2006/relationships/hyperlink" Target="http://purl.org/spc/digilib/doc/xzhkd" TargetMode="External"/><Relationship Id="rId33" Type="http://schemas.openxmlformats.org/officeDocument/2006/relationships/hyperlink" Target="http://purl.org/spc/digilib/doc/kdzrz" TargetMode="External"/><Relationship Id="rId38" Type="http://schemas.openxmlformats.org/officeDocument/2006/relationships/hyperlink" Target="https://doi.org/10.1016/j.gfs.2021.100500" TargetMode="External"/><Relationship Id="rId46" Type="http://schemas.openxmlformats.org/officeDocument/2006/relationships/hyperlink" Target="http://purl.org/spc/digilib/doc/3w7dd" TargetMode="Externa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yperlink" Target="https://sdd.spc.int/digital_library/kiribati-food-security-profile" TargetMode="External"/><Relationship Id="rId29" Type="http://schemas.openxmlformats.org/officeDocument/2006/relationships/hyperlink" Target="http://purl.org/spc/digilib/doc/3w7dd" TargetMode="External"/><Relationship Id="rId41" Type="http://schemas.openxmlformats.org/officeDocument/2006/relationships/hyperlink" Target="https://spccloud-my.sharepoint.com/:b:/g/personal/michaels_spc_int/EQUgtMDILm9MoaXncIfhU6UB5nwvaY3S6Wbh85YzyscOlg?e=kkTB7n"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s://spccloud-my.sharepoint.com/:b:/g/personal/michaels_spc_int/EQUgtMDILm9MoaXncIfhU6UB5nwvaY3S6Wbh85YzyscOlg?e=kkTB7n" TargetMode="External"/><Relationship Id="rId32" Type="http://schemas.openxmlformats.org/officeDocument/2006/relationships/hyperlink" Target="http://purl.org/spc/digilib/doc/gt374" TargetMode="External"/><Relationship Id="rId37" Type="http://schemas.openxmlformats.org/officeDocument/2006/relationships/hyperlink" Target="https://doi.org/10.3390/nu12123705" TargetMode="External"/><Relationship Id="rId40" Type="http://schemas.openxmlformats.org/officeDocument/2006/relationships/hyperlink" Target="https://sdd.spc.int/digital_library/republic-marshall-islands-food-security-profile" TargetMode="External"/><Relationship Id="rId45" Type="http://schemas.openxmlformats.org/officeDocument/2006/relationships/hyperlink" Target="http://purl.org/spc/digilib/doc/gcu42" TargetMode="External"/><Relationship Id="rId53"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hyperlink" Target="https://sdd.spc.int/digital_library/tuvalu-food-security-profile" TargetMode="External"/><Relationship Id="rId28" Type="http://schemas.openxmlformats.org/officeDocument/2006/relationships/hyperlink" Target="http://purl.org/spc/digilib/doc/gcu42" TargetMode="External"/><Relationship Id="rId36" Type="http://schemas.openxmlformats.org/officeDocument/2006/relationships/hyperlink" Target="https://doi.org/10.1016/j.gfs.2021.100500" TargetMode="External"/><Relationship Id="rId49" Type="http://schemas.openxmlformats.org/officeDocument/2006/relationships/hyperlink" Target="http://purl.org/spc/digilib/doc/gt374" TargetMode="External"/><Relationship Id="rId10" Type="http://schemas.openxmlformats.org/officeDocument/2006/relationships/endnotes" Target="endnotes.xml"/><Relationship Id="rId19" Type="http://schemas.openxmlformats.org/officeDocument/2006/relationships/hyperlink" Target="https://doi.org/10.1007/s12571-020-01087-y" TargetMode="External"/><Relationship Id="rId31" Type="http://schemas.openxmlformats.org/officeDocument/2006/relationships/hyperlink" Target="http://purl.org/spc/digilib/doc/ajukg" TargetMode="External"/><Relationship Id="rId44" Type="http://schemas.openxmlformats.org/officeDocument/2006/relationships/hyperlink" Target="http://purl.org/spc/digilib/doc/mqi4h" TargetMode="External"/><Relationship Id="rId52"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https://sdd.spc.int/digital_library/solomon-islands-food-security-profile" TargetMode="External"/><Relationship Id="rId27" Type="http://schemas.openxmlformats.org/officeDocument/2006/relationships/hyperlink" Target="http://purl.org/spc/digilib/doc/mqi4h" TargetMode="External"/><Relationship Id="rId30" Type="http://schemas.openxmlformats.org/officeDocument/2006/relationships/hyperlink" Target="http://purl.org/spc/digilib/doc/m3fvq" TargetMode="External"/><Relationship Id="rId35" Type="http://schemas.openxmlformats.org/officeDocument/2006/relationships/hyperlink" Target="https://doi.org/10.3390/nu12123705" TargetMode="External"/><Relationship Id="rId43" Type="http://schemas.openxmlformats.org/officeDocument/2006/relationships/hyperlink" Target="http://purl.org/spc/digilib/doc/5fzd7" TargetMode="External"/><Relationship Id="rId48" Type="http://schemas.openxmlformats.org/officeDocument/2006/relationships/hyperlink" Target="http://purl.org/spc/digilib/doc/ajukg" TargetMode="External"/><Relationship Id="rId8" Type="http://schemas.openxmlformats.org/officeDocument/2006/relationships/webSettings" Target="webSettings.xml"/><Relationship Id="rId51" Type="http://schemas.openxmlformats.org/officeDocument/2006/relationships/hyperlink" Target="https://sdd.spc.int/news/2020/12/14/pre-covid-19-baseline-indicators-9-PICs" TargetMode="External"/><Relationship Id="rId3" Type="http://schemas.openxmlformats.org/officeDocument/2006/relationships/customXml" Target="../customXml/item3.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icks\Desktop\ACIAR%20Project%20annual%20report.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D0CD3211C951644AEE8C827027E44DF" ma:contentTypeVersion="13" ma:contentTypeDescription="Create a new document." ma:contentTypeScope="" ma:versionID="996daa7259f51d3aa839f3b450888fb0">
  <xsd:schema xmlns:xsd="http://www.w3.org/2001/XMLSchema" xmlns:xs="http://www.w3.org/2001/XMLSchema" xmlns:p="http://schemas.microsoft.com/office/2006/metadata/properties" xmlns:ns3="f94d6b5f-224c-406c-b090-ab8ea2f767ab" xmlns:ns4="750f7604-70cc-4d35-982c-1da53fb7ae23" targetNamespace="http://schemas.microsoft.com/office/2006/metadata/properties" ma:root="true" ma:fieldsID="46541607f243c0847807424da88e2354" ns3:_="" ns4:_="">
    <xsd:import namespace="f94d6b5f-224c-406c-b090-ab8ea2f767ab"/>
    <xsd:import namespace="750f7604-70cc-4d35-982c-1da53fb7ae23"/>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DateTaken" minOccurs="0"/>
                <xsd:element ref="ns4:MediaServiceEventHashCode" minOccurs="0"/>
                <xsd:element ref="ns4:MediaServiceGenerationTime" minOccurs="0"/>
                <xsd:element ref="ns4:MediaServiceLocation"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94d6b5f-224c-406c-b090-ab8ea2f767ab"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50f7604-70cc-4d35-982c-1da53fb7ae23"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AutoTags" ma:index="13" nillable="true" ma:displayName="MediaServiceAutoTags" ma:internalName="MediaServiceAutoTags" ma:readOnly="true">
      <xsd:simpleType>
        <xsd:restriction base="dms:Text"/>
      </xsd:simpleType>
    </xsd:element>
    <xsd:element name="MediaServiceOCR" ma:index="14" nillable="true" ma:displayName="MediaServiceOCR"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177B44-D757-4256-9D0D-87F333759F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94d6b5f-224c-406c-b090-ab8ea2f767ab"/>
    <ds:schemaRef ds:uri="750f7604-70cc-4d35-982c-1da53fb7ae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9E68269-9DC7-46AE-B6EB-79EFBC08C560}">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12FB0BF-4C3C-4FAD-BA20-06DD709EB6F0}">
  <ds:schemaRefs>
    <ds:schemaRef ds:uri="http://schemas.microsoft.com/sharepoint/v3/contenttype/forms"/>
  </ds:schemaRefs>
</ds:datastoreItem>
</file>

<file path=customXml/itemProps4.xml><?xml version="1.0" encoding="utf-8"?>
<ds:datastoreItem xmlns:ds="http://schemas.openxmlformats.org/officeDocument/2006/customXml" ds:itemID="{272AB4C5-AAE4-4887-A7C4-2C87116CB0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ACIAR Project annual report</Template>
  <TotalTime>492</TotalTime>
  <Pages>15</Pages>
  <Words>5070</Words>
  <Characters>28904</Characters>
  <Application>Microsoft Office Word</Application>
  <DocSecurity>0</DocSecurity>
  <Lines>240</Lines>
  <Paragraphs>67</Paragraphs>
  <ScaleCrop>false</ScaleCrop>
  <HeadingPairs>
    <vt:vector size="2" baseType="variant">
      <vt:variant>
        <vt:lpstr>Title</vt:lpstr>
      </vt:variant>
      <vt:variant>
        <vt:i4>1</vt:i4>
      </vt:variant>
    </vt:vector>
  </HeadingPairs>
  <TitlesOfParts>
    <vt:vector size="1" baseType="lpstr">
      <vt:lpstr>ACIAR Project annual report</vt:lpstr>
    </vt:vector>
  </TitlesOfParts>
  <Company/>
  <LinksUpToDate>false</LinksUpToDate>
  <CharactersWithSpaces>33907</CharactersWithSpaces>
  <SharedDoc>false</SharedDoc>
  <HLinks>
    <vt:vector size="78" baseType="variant">
      <vt:variant>
        <vt:i4>1507382</vt:i4>
      </vt:variant>
      <vt:variant>
        <vt:i4>74</vt:i4>
      </vt:variant>
      <vt:variant>
        <vt:i4>0</vt:i4>
      </vt:variant>
      <vt:variant>
        <vt:i4>5</vt:i4>
      </vt:variant>
      <vt:variant>
        <vt:lpwstr/>
      </vt:variant>
      <vt:variant>
        <vt:lpwstr>_Toc209442968</vt:lpwstr>
      </vt:variant>
      <vt:variant>
        <vt:i4>1507382</vt:i4>
      </vt:variant>
      <vt:variant>
        <vt:i4>68</vt:i4>
      </vt:variant>
      <vt:variant>
        <vt:i4>0</vt:i4>
      </vt:variant>
      <vt:variant>
        <vt:i4>5</vt:i4>
      </vt:variant>
      <vt:variant>
        <vt:lpwstr/>
      </vt:variant>
      <vt:variant>
        <vt:lpwstr>_Toc209442967</vt:lpwstr>
      </vt:variant>
      <vt:variant>
        <vt:i4>1507382</vt:i4>
      </vt:variant>
      <vt:variant>
        <vt:i4>62</vt:i4>
      </vt:variant>
      <vt:variant>
        <vt:i4>0</vt:i4>
      </vt:variant>
      <vt:variant>
        <vt:i4>5</vt:i4>
      </vt:variant>
      <vt:variant>
        <vt:lpwstr/>
      </vt:variant>
      <vt:variant>
        <vt:lpwstr>_Toc209442966</vt:lpwstr>
      </vt:variant>
      <vt:variant>
        <vt:i4>1507382</vt:i4>
      </vt:variant>
      <vt:variant>
        <vt:i4>56</vt:i4>
      </vt:variant>
      <vt:variant>
        <vt:i4>0</vt:i4>
      </vt:variant>
      <vt:variant>
        <vt:i4>5</vt:i4>
      </vt:variant>
      <vt:variant>
        <vt:lpwstr/>
      </vt:variant>
      <vt:variant>
        <vt:lpwstr>_Toc209442965</vt:lpwstr>
      </vt:variant>
      <vt:variant>
        <vt:i4>1507382</vt:i4>
      </vt:variant>
      <vt:variant>
        <vt:i4>50</vt:i4>
      </vt:variant>
      <vt:variant>
        <vt:i4>0</vt:i4>
      </vt:variant>
      <vt:variant>
        <vt:i4>5</vt:i4>
      </vt:variant>
      <vt:variant>
        <vt:lpwstr/>
      </vt:variant>
      <vt:variant>
        <vt:lpwstr>_Toc209442964</vt:lpwstr>
      </vt:variant>
      <vt:variant>
        <vt:i4>1507382</vt:i4>
      </vt:variant>
      <vt:variant>
        <vt:i4>44</vt:i4>
      </vt:variant>
      <vt:variant>
        <vt:i4>0</vt:i4>
      </vt:variant>
      <vt:variant>
        <vt:i4>5</vt:i4>
      </vt:variant>
      <vt:variant>
        <vt:lpwstr/>
      </vt:variant>
      <vt:variant>
        <vt:lpwstr>_Toc209442963</vt:lpwstr>
      </vt:variant>
      <vt:variant>
        <vt:i4>1507382</vt:i4>
      </vt:variant>
      <vt:variant>
        <vt:i4>38</vt:i4>
      </vt:variant>
      <vt:variant>
        <vt:i4>0</vt:i4>
      </vt:variant>
      <vt:variant>
        <vt:i4>5</vt:i4>
      </vt:variant>
      <vt:variant>
        <vt:lpwstr/>
      </vt:variant>
      <vt:variant>
        <vt:lpwstr>_Toc209442962</vt:lpwstr>
      </vt:variant>
      <vt:variant>
        <vt:i4>1507382</vt:i4>
      </vt:variant>
      <vt:variant>
        <vt:i4>32</vt:i4>
      </vt:variant>
      <vt:variant>
        <vt:i4>0</vt:i4>
      </vt:variant>
      <vt:variant>
        <vt:i4>5</vt:i4>
      </vt:variant>
      <vt:variant>
        <vt:lpwstr/>
      </vt:variant>
      <vt:variant>
        <vt:lpwstr>_Toc209442961</vt:lpwstr>
      </vt:variant>
      <vt:variant>
        <vt:i4>1507382</vt:i4>
      </vt:variant>
      <vt:variant>
        <vt:i4>26</vt:i4>
      </vt:variant>
      <vt:variant>
        <vt:i4>0</vt:i4>
      </vt:variant>
      <vt:variant>
        <vt:i4>5</vt:i4>
      </vt:variant>
      <vt:variant>
        <vt:lpwstr/>
      </vt:variant>
      <vt:variant>
        <vt:lpwstr>_Toc209442960</vt:lpwstr>
      </vt:variant>
      <vt:variant>
        <vt:i4>1310774</vt:i4>
      </vt:variant>
      <vt:variant>
        <vt:i4>20</vt:i4>
      </vt:variant>
      <vt:variant>
        <vt:i4>0</vt:i4>
      </vt:variant>
      <vt:variant>
        <vt:i4>5</vt:i4>
      </vt:variant>
      <vt:variant>
        <vt:lpwstr/>
      </vt:variant>
      <vt:variant>
        <vt:lpwstr>_Toc209442959</vt:lpwstr>
      </vt:variant>
      <vt:variant>
        <vt:i4>1310774</vt:i4>
      </vt:variant>
      <vt:variant>
        <vt:i4>14</vt:i4>
      </vt:variant>
      <vt:variant>
        <vt:i4>0</vt:i4>
      </vt:variant>
      <vt:variant>
        <vt:i4>5</vt:i4>
      </vt:variant>
      <vt:variant>
        <vt:lpwstr/>
      </vt:variant>
      <vt:variant>
        <vt:lpwstr>_Toc209442958</vt:lpwstr>
      </vt:variant>
      <vt:variant>
        <vt:i4>1310774</vt:i4>
      </vt:variant>
      <vt:variant>
        <vt:i4>8</vt:i4>
      </vt:variant>
      <vt:variant>
        <vt:i4>0</vt:i4>
      </vt:variant>
      <vt:variant>
        <vt:i4>5</vt:i4>
      </vt:variant>
      <vt:variant>
        <vt:lpwstr/>
      </vt:variant>
      <vt:variant>
        <vt:lpwstr>_Toc209442957</vt:lpwstr>
      </vt:variant>
      <vt:variant>
        <vt:i4>1310774</vt:i4>
      </vt:variant>
      <vt:variant>
        <vt:i4>2</vt:i4>
      </vt:variant>
      <vt:variant>
        <vt:i4>0</vt:i4>
      </vt:variant>
      <vt:variant>
        <vt:i4>5</vt:i4>
      </vt:variant>
      <vt:variant>
        <vt:lpwstr/>
      </vt:variant>
      <vt:variant>
        <vt:lpwstr>_Toc209442956</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ACIAR Project annual report</dc:title>
  <dc:subject/>
  <dc:creator>hicks</dc:creator>
  <cp:keywords/>
  <dc:description/>
  <cp:lastModifiedBy>Neil Andrew</cp:lastModifiedBy>
  <cp:revision>9</cp:revision>
  <cp:lastPrinted>2020-04-07T03:00:00Z</cp:lastPrinted>
  <dcterms:created xsi:type="dcterms:W3CDTF">2021-06-29T05:58:00Z</dcterms:created>
  <dcterms:modified xsi:type="dcterms:W3CDTF">2021-08-09T01:58:00Z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0x010100DD0CD3211C951644AEE8C827027E44DF</vt:lpwstr>
  </property>
</Properties>
</file>